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EA59CD2"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284F53">
        <w:rPr>
          <w:rFonts w:ascii="Arial" w:eastAsia="SimSun" w:hAnsi="Arial" w:cs="Arial"/>
          <w:b/>
          <w:bCs/>
          <w:kern w:val="0"/>
          <w:sz w:val="22"/>
          <w:lang w:eastAsia="zh-CN"/>
        </w:rPr>
        <w:t>2</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BE3D03">
        <w:rPr>
          <w:rFonts w:ascii="Arial" w:eastAsia="MS Mincho" w:hAnsi="Arial" w:cs="Arial"/>
          <w:b/>
          <w:bCs/>
          <w:kern w:val="0"/>
          <w:sz w:val="22"/>
          <w:lang w:eastAsia="en-US"/>
        </w:rPr>
        <w:t>R2-2508958</w:t>
      </w:r>
    </w:p>
    <w:p w14:paraId="16220EE8" w14:textId="28D66B2B" w:rsidR="006F7258" w:rsidRPr="005321D7" w:rsidRDefault="003A0E46"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Dallas</w:t>
      </w:r>
      <w:r w:rsidR="00652BD2" w:rsidRPr="00652BD2">
        <w:rPr>
          <w:rFonts w:ascii="Arial" w:eastAsia="MS Mincho" w:hAnsi="Arial" w:cs="Arial"/>
          <w:b/>
          <w:kern w:val="0"/>
          <w:sz w:val="22"/>
          <w:lang w:eastAsia="en-US"/>
        </w:rPr>
        <w:t xml:space="preserve">, </w:t>
      </w:r>
      <w:r>
        <w:rPr>
          <w:rFonts w:ascii="Arial" w:eastAsia="MS Mincho" w:hAnsi="Arial" w:cs="Arial"/>
          <w:b/>
          <w:kern w:val="0"/>
          <w:sz w:val="22"/>
          <w:lang w:eastAsia="en-US"/>
        </w:rPr>
        <w:t>USA</w:t>
      </w:r>
      <w:r w:rsidR="00570F2C">
        <w:rPr>
          <w:rFonts w:ascii="Arial" w:eastAsia="MS Mincho" w:hAnsi="Arial" w:cs="Arial"/>
          <w:b/>
          <w:kern w:val="0"/>
          <w:sz w:val="22"/>
          <w:lang w:eastAsia="en-US"/>
        </w:rPr>
        <w:t>,</w:t>
      </w:r>
      <w:r w:rsidR="00652BD2" w:rsidRPr="00652BD2">
        <w:rPr>
          <w:rFonts w:ascii="Arial" w:eastAsia="MS Mincho" w:hAnsi="Arial" w:cs="Arial"/>
          <w:b/>
          <w:kern w:val="0"/>
          <w:sz w:val="22"/>
          <w:lang w:eastAsia="en-US"/>
        </w:rPr>
        <w:t xml:space="preserve"> </w:t>
      </w:r>
      <w:r w:rsidR="00BD580F">
        <w:rPr>
          <w:rFonts w:ascii="Arial" w:eastAsia="MS Mincho" w:hAnsi="Arial" w:cs="Arial"/>
          <w:b/>
          <w:kern w:val="0"/>
          <w:sz w:val="22"/>
          <w:lang w:eastAsia="en-US"/>
        </w:rPr>
        <w:t>Nov</w:t>
      </w:r>
      <w:r w:rsidR="0014067D">
        <w:rPr>
          <w:rFonts w:ascii="Arial" w:eastAsia="MS Mincho" w:hAnsi="Arial" w:cs="Arial"/>
          <w:b/>
          <w:kern w:val="0"/>
          <w:sz w:val="22"/>
          <w:lang w:eastAsia="en-US"/>
        </w:rPr>
        <w:t xml:space="preserve">. </w:t>
      </w:r>
      <w:r w:rsidR="00404DB7">
        <w:rPr>
          <w:rFonts w:ascii="Arial" w:eastAsia="MS Mincho" w:hAnsi="Arial" w:cs="Arial"/>
          <w:b/>
          <w:kern w:val="0"/>
          <w:sz w:val="22"/>
          <w:lang w:eastAsia="en-US"/>
        </w:rPr>
        <w:t>1</w:t>
      </w:r>
      <w:r w:rsidR="00BD580F">
        <w:rPr>
          <w:rFonts w:ascii="Arial" w:eastAsia="MS Mincho" w:hAnsi="Arial" w:cs="Arial"/>
          <w:b/>
          <w:kern w:val="0"/>
          <w:sz w:val="22"/>
          <w:lang w:eastAsia="en-US"/>
        </w:rPr>
        <w:t>7</w:t>
      </w:r>
      <w:r w:rsidR="0014067D">
        <w:rPr>
          <w:rFonts w:ascii="Arial" w:eastAsia="MS Mincho" w:hAnsi="Arial" w:cs="Arial"/>
          <w:b/>
          <w:kern w:val="0"/>
          <w:sz w:val="22"/>
          <w:vertAlign w:val="superscript"/>
          <w:lang w:eastAsia="en-US"/>
        </w:rPr>
        <w:t>th</w:t>
      </w:r>
      <w:r w:rsidR="00E3599B">
        <w:rPr>
          <w:rFonts w:ascii="Arial" w:eastAsia="MS Mincho" w:hAnsi="Arial" w:cs="Arial"/>
          <w:b/>
          <w:kern w:val="0"/>
          <w:sz w:val="22"/>
          <w:lang w:eastAsia="en-US"/>
        </w:rPr>
        <w:t>-</w:t>
      </w:r>
      <w:r w:rsidR="00BD580F">
        <w:rPr>
          <w:rFonts w:ascii="Arial" w:eastAsia="MS Mincho" w:hAnsi="Arial" w:cs="Arial"/>
          <w:b/>
          <w:kern w:val="0"/>
          <w:sz w:val="22"/>
          <w:lang w:eastAsia="en-US"/>
        </w:rPr>
        <w:t>2</w:t>
      </w:r>
      <w:r w:rsidR="00404DB7">
        <w:rPr>
          <w:rFonts w:ascii="Arial" w:eastAsia="MS Mincho" w:hAnsi="Arial" w:cs="Arial"/>
          <w:b/>
          <w:kern w:val="0"/>
          <w:sz w:val="22"/>
          <w:lang w:eastAsia="en-US"/>
        </w:rPr>
        <w:t>1</w:t>
      </w:r>
      <w:r w:rsidR="00BD580F">
        <w:rPr>
          <w:rFonts w:ascii="Arial" w:eastAsia="MS Mincho" w:hAnsi="Arial" w:cs="Arial"/>
          <w:b/>
          <w:kern w:val="0"/>
          <w:sz w:val="22"/>
          <w:vertAlign w:val="superscript"/>
          <w:lang w:eastAsia="en-US"/>
        </w:rPr>
        <w:t>st</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790E5CE5"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540646">
        <w:rPr>
          <w:rFonts w:ascii="Arial" w:hAnsi="Arial" w:cs="Arial"/>
          <w:b/>
          <w:bCs/>
          <w:sz w:val="22"/>
          <w:szCs w:val="22"/>
        </w:rPr>
        <w:t>9</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540646">
        <w:rPr>
          <w:rFonts w:ascii="Arial" w:hAnsi="Arial" w:cs="Arial"/>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0D375245"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RRM</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480F3C8B" w:rsidR="002B7CA0" w:rsidRDefault="0053546B" w:rsidP="00116396">
      <w:pPr>
        <w:contextualSpacing/>
        <w:rPr>
          <w:rFonts w:ascii="Arial" w:hAnsi="Arial" w:cs="Arial"/>
          <w:sz w:val="22"/>
          <w:lang w:val="en-GB"/>
        </w:rPr>
      </w:pPr>
      <w:r>
        <w:rPr>
          <w:rFonts w:ascii="Arial" w:hAnsi="Arial" w:cs="Arial"/>
          <w:sz w:val="22"/>
          <w:lang w:val="en-GB"/>
        </w:rPr>
        <w:t xml:space="preserve">In </w:t>
      </w:r>
      <w:r w:rsidR="00FF5C5A">
        <w:rPr>
          <w:rFonts w:ascii="Arial" w:hAnsi="Arial" w:cs="Arial"/>
          <w:sz w:val="22"/>
          <w:lang w:val="en-GB"/>
        </w:rPr>
        <w:t>WI</w:t>
      </w:r>
      <w:r w:rsidR="00325467">
        <w:rPr>
          <w:rFonts w:ascii="Arial" w:hAnsi="Arial" w:cs="Arial"/>
          <w:sz w:val="22"/>
          <w:lang w:val="en-GB"/>
        </w:rPr>
        <w:t xml:space="preserve"> for AI mobility, one objective is to specify the applicability report and inference configuration for RRM prediction. In this </w:t>
      </w:r>
      <w:r w:rsidR="0025586A">
        <w:rPr>
          <w:rFonts w:ascii="Arial" w:hAnsi="Arial" w:cs="Arial"/>
          <w:sz w:val="22"/>
          <w:lang w:val="en-GB"/>
        </w:rPr>
        <w:t>contribution</w:t>
      </w:r>
      <w:r w:rsidR="00F4704D">
        <w:rPr>
          <w:rFonts w:ascii="Arial" w:hAnsi="Arial" w:cs="Arial"/>
          <w:sz w:val="22"/>
          <w:lang w:val="en-GB"/>
        </w:rPr>
        <w:t xml:space="preserve">, we’d like to discuss </w:t>
      </w:r>
      <w:r w:rsidR="0025586A">
        <w:rPr>
          <w:rFonts w:ascii="Arial" w:hAnsi="Arial" w:cs="Arial"/>
          <w:sz w:val="22"/>
          <w:lang w:val="en-GB"/>
        </w:rPr>
        <w:t>this procedure</w:t>
      </w:r>
      <w:r w:rsidR="00F4704D">
        <w:rPr>
          <w:rFonts w:ascii="Arial" w:hAnsi="Arial" w:cs="Arial"/>
          <w:sz w:val="22"/>
          <w:lang w:val="en-GB"/>
        </w:rPr>
        <w:t>.</w:t>
      </w:r>
    </w:p>
    <w:tbl>
      <w:tblPr>
        <w:tblStyle w:val="a5"/>
        <w:tblW w:w="0" w:type="auto"/>
        <w:tblLook w:val="04A0" w:firstRow="1" w:lastRow="0" w:firstColumn="1" w:lastColumn="0" w:noHBand="0" w:noVBand="1"/>
      </w:tblPr>
      <w:tblGrid>
        <w:gridCol w:w="9736"/>
      </w:tblGrid>
      <w:tr w:rsidR="0053546B" w14:paraId="6913D47D" w14:textId="77777777" w:rsidTr="0053546B">
        <w:tc>
          <w:tcPr>
            <w:tcW w:w="9736" w:type="dxa"/>
          </w:tcPr>
          <w:p w14:paraId="2FD76DF8" w14:textId="77777777" w:rsidR="009031C4" w:rsidRPr="009031C4" w:rsidRDefault="009031C4" w:rsidP="009031C4">
            <w:pPr>
              <w:widowControl/>
              <w:numPr>
                <w:ilvl w:val="0"/>
                <w:numId w:val="26"/>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9031C4">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LCM functionality management for UE sided </w:t>
            </w:r>
            <w:r w:rsidRPr="009031C4">
              <w:rPr>
                <w:rFonts w:ascii="Times New Roman" w:eastAsia="MS Mincho" w:hAnsi="Times New Roman" w:cs="Times New Roman" w:hint="eastAsia"/>
                <w:bCs/>
                <w:kern w:val="0"/>
                <w:sz w:val="20"/>
                <w:szCs w:val="20"/>
                <w:lang w:val="en-GB" w:eastAsia="en-GB"/>
              </w:rPr>
              <w:t>model</w:t>
            </w:r>
            <w:r w:rsidRPr="009031C4">
              <w:rPr>
                <w:rFonts w:ascii="Times New Roman" w:eastAsia="MS Mincho" w:hAnsi="Times New Roman" w:cs="Times New Roman"/>
                <w:bCs/>
                <w:kern w:val="0"/>
                <w:sz w:val="20"/>
                <w:szCs w:val="20"/>
                <w:lang w:val="en-GB" w:eastAsia="en-GB"/>
              </w:rPr>
              <w:t xml:space="preserve"> including [RAN2]:</w:t>
            </w:r>
          </w:p>
          <w:p w14:paraId="76A2A04D"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UE capability request and response procedure</w:t>
            </w:r>
          </w:p>
          <w:p w14:paraId="57ECA8AD" w14:textId="1CB0C45C"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9031C4">
              <w:rPr>
                <w:rFonts w:ascii="Times New Roman" w:eastAsia="DengXian" w:hAnsi="Times New Roman" w:cs="Times New Roman" w:hint="eastAsia"/>
                <w:bCs/>
                <w:kern w:val="0"/>
                <w:sz w:val="20"/>
                <w:szCs w:val="20"/>
                <w:highlight w:val="yellow"/>
                <w:lang w:val="en-GB" w:eastAsia="en-GB"/>
              </w:rPr>
              <w:t xml:space="preserve">Applicability report for both full and partial configuration approach </w:t>
            </w:r>
          </w:p>
          <w:p w14:paraId="2D0FD4AF" w14:textId="77777777" w:rsidR="009031C4" w:rsidRPr="001454FF"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1454FF">
              <w:rPr>
                <w:rFonts w:ascii="Times New Roman" w:eastAsia="DengXian" w:hAnsi="Times New Roman" w:cs="Times New Roman" w:hint="eastAsia"/>
                <w:bCs/>
                <w:kern w:val="0"/>
                <w:sz w:val="20"/>
                <w:szCs w:val="20"/>
                <w:highlight w:val="yellow"/>
                <w:lang w:val="en-GB" w:eastAsia="en-GB"/>
              </w:rPr>
              <w:t xml:space="preserve">Inference configuration </w:t>
            </w:r>
            <w:r w:rsidRPr="001454FF">
              <w:rPr>
                <w:rFonts w:ascii="Times New Roman" w:eastAsia="DengXian" w:hAnsi="Times New Roman" w:cs="Times New Roman" w:hint="eastAsia"/>
                <w:bCs/>
                <w:kern w:val="0"/>
                <w:sz w:val="20"/>
                <w:szCs w:val="20"/>
                <w:highlight w:val="yellow"/>
                <w:lang w:val="en-GB" w:eastAsia="zh-CN"/>
              </w:rPr>
              <w:t>and inference report</w:t>
            </w:r>
          </w:p>
          <w:p w14:paraId="535EFD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7E26DC50" w14:textId="2D3F06C9"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bCs/>
                <w:kern w:val="0"/>
                <w:sz w:val="20"/>
                <w:szCs w:val="20"/>
                <w:lang w:val="en-GB" w:eastAsia="en-GB"/>
              </w:rPr>
              <w:t>UE sided data collection</w:t>
            </w:r>
          </w:p>
          <w:p w14:paraId="33DED5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zh-CN"/>
              </w:rPr>
              <w:t>For measurement event prediction:</w:t>
            </w:r>
          </w:p>
          <w:p w14:paraId="06A829E9" w14:textId="77777777" w:rsidR="009031C4" w:rsidRPr="009031C4" w:rsidRDefault="009031C4" w:rsidP="009031C4">
            <w:pPr>
              <w:widowControl/>
              <w:numPr>
                <w:ilvl w:val="1"/>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 xml:space="preserve"> </w:t>
            </w:r>
            <w:r w:rsidRPr="009031C4">
              <w:rPr>
                <w:rFonts w:ascii="Times New Roman" w:eastAsia="DengXian" w:hAnsi="Times New Roman" w:cs="Times New Roman"/>
                <w:bCs/>
                <w:kern w:val="0"/>
                <w:sz w:val="20"/>
                <w:szCs w:val="20"/>
                <w:lang w:val="en-GB" w:eastAsia="zh-CN"/>
              </w:rPr>
              <w:t>Measurement event A1~A6 are in the scope in this release</w:t>
            </w:r>
          </w:p>
          <w:p w14:paraId="06EFF5C4" w14:textId="77777777" w:rsidR="0053546B" w:rsidRDefault="009031C4" w:rsidP="009D5379">
            <w:pPr>
              <w:widowControl/>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eastAsia="zh-CN"/>
              </w:rPr>
            </w:pPr>
            <w:r w:rsidRPr="009031C4">
              <w:rPr>
                <w:rFonts w:ascii="Times New Roman" w:eastAsia="DengXian" w:hAnsi="Times New Roman" w:cs="Times New Roman" w:hint="eastAsia"/>
                <w:bCs/>
                <w:kern w:val="0"/>
                <w:sz w:val="20"/>
                <w:szCs w:val="20"/>
                <w:lang w:val="en-GB" w:eastAsia="zh-CN"/>
              </w:rPr>
              <w:t>Note3: Data transfer and model delivery for UE sided model are out of scope of this WI.</w:t>
            </w:r>
            <w:r w:rsidRPr="009031C4">
              <w:rPr>
                <w:rFonts w:ascii="Times New Roman" w:eastAsia="DengXian" w:hAnsi="Times New Roman" w:cs="Times New Roman"/>
                <w:bCs/>
                <w:kern w:val="0"/>
                <w:sz w:val="20"/>
                <w:szCs w:val="20"/>
                <w:lang w:val="en-GB" w:eastAsia="zh-CN"/>
              </w:rPr>
              <w:t xml:space="preserve"> </w:t>
            </w:r>
            <w:r w:rsidRPr="009031C4">
              <w:rPr>
                <w:rFonts w:ascii="Times New Roman" w:eastAsia="DengXian" w:hAnsi="Times New Roman" w:cs="Times New Roman" w:hint="eastAsia"/>
                <w:bCs/>
                <w:kern w:val="0"/>
                <w:sz w:val="20"/>
                <w:szCs w:val="20"/>
                <w:lang w:val="en-GB" w:eastAsia="zh-CN"/>
              </w:rPr>
              <w:t>And</w:t>
            </w:r>
            <w:r w:rsidRPr="009031C4">
              <w:rPr>
                <w:rFonts w:ascii="Times New Roman" w:eastAsia="DengXian" w:hAnsi="Times New Roman" w:cs="Times New Roman"/>
                <w:bCs/>
                <w:kern w:val="0"/>
                <w:sz w:val="20"/>
                <w:szCs w:val="20"/>
                <w:lang w:val="en-GB" w:eastAsia="zh-CN"/>
              </w:rPr>
              <w:t xml:space="preserve"> model related choices can be up to UE’s implementation</w:t>
            </w:r>
            <w:r w:rsidRPr="009031C4">
              <w:rPr>
                <w:rFonts w:ascii="Times New Roman" w:eastAsia="DengXian" w:hAnsi="Times New Roman" w:cs="Times New Roman" w:hint="eastAsia"/>
                <w:bCs/>
                <w:kern w:val="0"/>
                <w:sz w:val="20"/>
                <w:szCs w:val="20"/>
                <w:lang w:val="en-GB" w:eastAsia="zh-CN"/>
              </w:rPr>
              <w:t>.</w:t>
            </w:r>
            <w:r w:rsidRPr="009031C4">
              <w:rPr>
                <w:rFonts w:ascii="Times New Roman" w:eastAsia="DengXian" w:hAnsi="Times New Roman" w:cs="Times New Roman"/>
                <w:bCs/>
                <w:kern w:val="0"/>
                <w:sz w:val="20"/>
                <w:szCs w:val="20"/>
                <w:lang w:val="en-GB" w:eastAsia="zh-CN"/>
              </w:rPr>
              <w:t xml:space="preserve"> </w:t>
            </w:r>
          </w:p>
          <w:p w14:paraId="0E3DCB2C" w14:textId="28CD8380" w:rsidR="00550816" w:rsidRPr="00550816" w:rsidRDefault="00550816" w:rsidP="003A416A">
            <w:pPr>
              <w:widowControl/>
              <w:overflowPunct w:val="0"/>
              <w:autoSpaceDE w:val="0"/>
              <w:autoSpaceDN w:val="0"/>
              <w:adjustRightInd w:val="0"/>
              <w:spacing w:after="120"/>
              <w:ind w:leftChars="300" w:left="720"/>
              <w:textAlignment w:val="baseline"/>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w:t>
            </w:r>
          </w:p>
          <w:p w14:paraId="5CF9753F" w14:textId="68028836" w:rsidR="000E70BC" w:rsidRPr="009D5379" w:rsidRDefault="000E70BC" w:rsidP="000E70BC">
            <w:pPr>
              <w:widowControl/>
              <w:overflowPunct w:val="0"/>
              <w:autoSpaceDE w:val="0"/>
              <w:autoSpaceDN w:val="0"/>
              <w:adjustRightInd w:val="0"/>
              <w:spacing w:after="120"/>
              <w:ind w:leftChars="300" w:left="720"/>
              <w:textAlignment w:val="baseline"/>
              <w:rPr>
                <w:rFonts w:ascii="Times New Roman" w:eastAsia="DengXian" w:hAnsi="Times New Roman" w:cs="Times New Roman"/>
                <w:bCs/>
                <w:kern w:val="0"/>
                <w:sz w:val="20"/>
                <w:szCs w:val="20"/>
                <w:lang w:val="en-GB" w:eastAsia="zh-CN"/>
              </w:rPr>
            </w:pPr>
            <w:r w:rsidRPr="00550816">
              <w:rPr>
                <w:rFonts w:ascii="Times New Roman" w:eastAsia="DengXian" w:hAnsi="Times New Roman" w:cs="Times New Roman"/>
                <w:bCs/>
                <w:kern w:val="0"/>
                <w:sz w:val="20"/>
                <w:szCs w:val="20"/>
                <w:highlight w:val="yellow"/>
                <w:lang w:val="en-GB" w:eastAsia="zh-CN"/>
              </w:rPr>
              <w:t>Note 5: The above objectives are to be based on the LCM framework for Rel-19 AI/ML for NR air interface WI as much as possible.</w:t>
            </w:r>
          </w:p>
        </w:tc>
      </w:tr>
    </w:tbl>
    <w:p w14:paraId="4722A4B1" w14:textId="77777777" w:rsidR="0053546B" w:rsidRPr="00975F1A" w:rsidRDefault="0053546B" w:rsidP="00116396">
      <w:pPr>
        <w:contextualSpacing/>
        <w:rPr>
          <w:rFonts w:ascii="Arial" w:hAnsi="Arial" w:cs="Arial"/>
          <w:sz w:val="22"/>
          <w:lang w:val="en-GB"/>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7249740B" w14:textId="27B2B03D" w:rsidR="00DF547F" w:rsidRPr="00A71D9B" w:rsidRDefault="0099385F" w:rsidP="00991843">
      <w:pPr>
        <w:rPr>
          <w:rFonts w:ascii="Arial" w:hAnsi="Arial" w:cs="Arial"/>
          <w:sz w:val="22"/>
          <w:szCs w:val="20"/>
        </w:rPr>
      </w:pPr>
      <w:r w:rsidRPr="00A71D9B">
        <w:rPr>
          <w:rFonts w:ascii="Arial" w:hAnsi="Arial" w:cs="Arial"/>
          <w:sz w:val="22"/>
          <w:szCs w:val="20"/>
        </w:rPr>
        <w:t>In RAN2 #129bis, RAN2 made the following agreements</w:t>
      </w:r>
      <w:r w:rsidR="00C730A1">
        <w:rPr>
          <w:rFonts w:ascii="Arial" w:hAnsi="Arial" w:cs="Arial"/>
          <w:sz w:val="22"/>
          <w:szCs w:val="20"/>
        </w:rPr>
        <w:t>, confirming that the inference configuration and reporting for AI/ML mobility can be based on RRM measurement framework</w:t>
      </w:r>
      <w:r w:rsidRPr="00A71D9B">
        <w:rPr>
          <w:rFonts w:ascii="Arial" w:hAnsi="Arial" w:cs="Arial"/>
          <w:sz w:val="22"/>
          <w:szCs w:val="20"/>
        </w:rPr>
        <w:t>:</w:t>
      </w:r>
    </w:p>
    <w:tbl>
      <w:tblPr>
        <w:tblStyle w:val="a5"/>
        <w:tblW w:w="0" w:type="auto"/>
        <w:tblLook w:val="04A0" w:firstRow="1" w:lastRow="0" w:firstColumn="1" w:lastColumn="0" w:noHBand="0" w:noVBand="1"/>
      </w:tblPr>
      <w:tblGrid>
        <w:gridCol w:w="9736"/>
      </w:tblGrid>
      <w:tr w:rsidR="0099385F" w14:paraId="17679809" w14:textId="77777777" w:rsidTr="0099385F">
        <w:tc>
          <w:tcPr>
            <w:tcW w:w="9736" w:type="dxa"/>
          </w:tcPr>
          <w:p w14:paraId="6091F33E" w14:textId="77777777" w:rsidR="00A71D9B" w:rsidRPr="00A71D9B" w:rsidRDefault="00A71D9B" w:rsidP="00A71D9B">
            <w:pPr>
              <w:rPr>
                <w:rFonts w:ascii="Arial" w:hAnsi="Arial" w:cs="Arial"/>
                <w:b/>
                <w:bCs/>
                <w:sz w:val="22"/>
                <w:szCs w:val="20"/>
                <w:lang w:val="en-GB"/>
              </w:rPr>
            </w:pPr>
            <w:r w:rsidRPr="00A71D9B">
              <w:rPr>
                <w:rFonts w:ascii="Arial" w:hAnsi="Arial" w:cs="Arial"/>
                <w:b/>
                <w:bCs/>
                <w:sz w:val="22"/>
                <w:szCs w:val="20"/>
                <w:lang w:val="en-GB"/>
              </w:rPr>
              <w:t xml:space="preserve">Agreements </w:t>
            </w:r>
          </w:p>
          <w:p w14:paraId="5A2D8A75" w14:textId="2EAFD775" w:rsidR="00A71D9B" w:rsidRPr="00A71D9B" w:rsidRDefault="00A71D9B" w:rsidP="00A71D9B">
            <w:pPr>
              <w:pStyle w:val="af0"/>
              <w:numPr>
                <w:ilvl w:val="0"/>
                <w:numId w:val="22"/>
              </w:numPr>
              <w:ind w:leftChars="0"/>
              <w:rPr>
                <w:rFonts w:ascii="Arial" w:hAnsi="Arial" w:cs="Arial"/>
                <w:sz w:val="22"/>
                <w:szCs w:val="20"/>
                <w:highlight w:val="yellow"/>
                <w:lang w:val="en-GB"/>
              </w:rPr>
            </w:pPr>
            <w:r w:rsidRPr="00A71D9B">
              <w:rPr>
                <w:rFonts w:ascii="Arial" w:hAnsi="Arial" w:cs="Arial"/>
                <w:sz w:val="22"/>
                <w:szCs w:val="20"/>
                <w:highlight w:val="yellow"/>
                <w:lang w:val="en-GB"/>
              </w:rPr>
              <w:t xml:space="preserve">The inference configuration and reporting for AI/ML mobility can be based on RRM </w:t>
            </w:r>
            <w:r w:rsidRPr="00A71D9B">
              <w:rPr>
                <w:rFonts w:ascii="Arial" w:hAnsi="Arial" w:cs="Arial"/>
                <w:sz w:val="22"/>
                <w:szCs w:val="20"/>
                <w:highlight w:val="yellow"/>
                <w:lang w:val="en-GB"/>
              </w:rPr>
              <w:lastRenderedPageBreak/>
              <w:t>measurement framework</w:t>
            </w:r>
          </w:p>
          <w:p w14:paraId="20258ACA" w14:textId="77777777" w:rsidR="00A71D9B" w:rsidRPr="00A71D9B" w:rsidRDefault="00A71D9B" w:rsidP="00A71D9B">
            <w:pPr>
              <w:numPr>
                <w:ilvl w:val="0"/>
                <w:numId w:val="22"/>
              </w:numPr>
              <w:rPr>
                <w:rFonts w:ascii="Arial" w:hAnsi="Arial" w:cs="Arial"/>
                <w:sz w:val="22"/>
                <w:szCs w:val="20"/>
                <w:lang w:val="en-GB"/>
              </w:rPr>
            </w:pPr>
            <w:r w:rsidRPr="00A71D9B">
              <w:rPr>
                <w:rFonts w:ascii="Arial" w:hAnsi="Arial" w:cs="Arial"/>
                <w:sz w:val="22"/>
                <w:szCs w:val="20"/>
                <w:lang w:val="en-GB"/>
              </w:rPr>
              <w:t>For AI/ML for mobility, UE can report the applicable functionalities to NW via UAI or RRCReconfigurationComplete message.</w:t>
            </w:r>
          </w:p>
          <w:p w14:paraId="5B4A2A84" w14:textId="77777777" w:rsidR="00A71D9B" w:rsidRPr="00A71D9B" w:rsidRDefault="00A71D9B" w:rsidP="00A71D9B">
            <w:pPr>
              <w:numPr>
                <w:ilvl w:val="0"/>
                <w:numId w:val="22"/>
              </w:numPr>
              <w:rPr>
                <w:rFonts w:ascii="Arial" w:hAnsi="Arial" w:cs="Arial"/>
                <w:sz w:val="22"/>
                <w:szCs w:val="20"/>
                <w:lang w:val="en-GB"/>
              </w:rPr>
            </w:pPr>
            <w:r w:rsidRPr="00A71D9B">
              <w:rPr>
                <w:rFonts w:ascii="Arial" w:hAnsi="Arial" w:cs="Arial"/>
                <w:sz w:val="22"/>
                <w:szCs w:val="20"/>
                <w:lang w:val="en-GB"/>
              </w:rPr>
              <w:t>FFS whether association ID is required and should provide motivation on per use case bases</w:t>
            </w:r>
          </w:p>
          <w:p w14:paraId="474E0091" w14:textId="77777777" w:rsidR="00A71D9B" w:rsidRPr="00A71D9B" w:rsidRDefault="00A71D9B" w:rsidP="00A71D9B">
            <w:pPr>
              <w:numPr>
                <w:ilvl w:val="0"/>
                <w:numId w:val="22"/>
              </w:numPr>
              <w:rPr>
                <w:rFonts w:ascii="Arial" w:hAnsi="Arial" w:cs="Arial"/>
                <w:sz w:val="22"/>
                <w:szCs w:val="20"/>
                <w:lang w:val="en-GB"/>
              </w:rPr>
            </w:pPr>
            <w:r w:rsidRPr="00A71D9B">
              <w:rPr>
                <w:rFonts w:ascii="Arial" w:hAnsi="Arial" w:cs="Arial"/>
                <w:sz w:val="22"/>
                <w:szCs w:val="20"/>
                <w:lang w:val="en-GB"/>
              </w:rPr>
              <w:t xml:space="preserve">As a baseline, use the AI ML PHY NW-side data collection procedures, configuration and reporting framework.  </w:t>
            </w:r>
          </w:p>
          <w:p w14:paraId="167882C2" w14:textId="77777777" w:rsidR="00A71D9B" w:rsidRPr="00A71D9B" w:rsidRDefault="00A71D9B" w:rsidP="00A71D9B">
            <w:pPr>
              <w:numPr>
                <w:ilvl w:val="0"/>
                <w:numId w:val="22"/>
              </w:numPr>
              <w:rPr>
                <w:rFonts w:ascii="Arial" w:hAnsi="Arial" w:cs="Arial"/>
                <w:sz w:val="22"/>
                <w:szCs w:val="20"/>
                <w:lang w:val="en-GB"/>
              </w:rPr>
            </w:pPr>
            <w:r w:rsidRPr="00A71D9B">
              <w:rPr>
                <w:rFonts w:ascii="Arial" w:hAnsi="Arial" w:cs="Arial"/>
                <w:sz w:val="22"/>
                <w:szCs w:val="20"/>
                <w:lang w:val="en-GB"/>
              </w:rPr>
              <w:t xml:space="preserve">Study UE side data collection configuration, taking AI ML PHY relevant procedure as baseline.   Postpone UE side data collection transfer discussion until further progress is made in AI ML PHY in R20. </w:t>
            </w:r>
          </w:p>
          <w:p w14:paraId="283D1C47" w14:textId="17DD7CD5" w:rsidR="00A71D9B" w:rsidRPr="00A71D9B" w:rsidRDefault="00A71D9B" w:rsidP="00A71D9B">
            <w:pPr>
              <w:pStyle w:val="af0"/>
              <w:numPr>
                <w:ilvl w:val="0"/>
                <w:numId w:val="22"/>
              </w:numPr>
              <w:ind w:leftChars="0"/>
              <w:rPr>
                <w:rFonts w:ascii="Arial" w:hAnsi="Arial" w:cs="Arial"/>
                <w:sz w:val="22"/>
                <w:szCs w:val="20"/>
                <w:lang w:val="en-GB"/>
              </w:rPr>
            </w:pPr>
            <w:r w:rsidRPr="00A71D9B">
              <w:rPr>
                <w:rFonts w:ascii="Arial" w:hAnsi="Arial" w:cs="Arial"/>
                <w:sz w:val="22"/>
                <w:szCs w:val="20"/>
                <w:lang w:val="en-GB"/>
              </w:rPr>
              <w:t xml:space="preserve">Model transfer will not be discussed in this study item </w:t>
            </w:r>
          </w:p>
          <w:p w14:paraId="4B72946D" w14:textId="77777777" w:rsidR="00A71D9B" w:rsidRPr="00A71D9B" w:rsidRDefault="00A71D9B" w:rsidP="00A71D9B">
            <w:pPr>
              <w:rPr>
                <w:rFonts w:ascii="Arial" w:hAnsi="Arial" w:cs="Arial"/>
                <w:sz w:val="22"/>
                <w:szCs w:val="20"/>
                <w:lang w:val="en-GB"/>
              </w:rPr>
            </w:pPr>
            <w:r w:rsidRPr="00A71D9B">
              <w:rPr>
                <w:rFonts w:ascii="Arial" w:hAnsi="Arial" w:cs="Arial"/>
                <w:sz w:val="22"/>
                <w:szCs w:val="20"/>
                <w:lang w:val="en-GB"/>
              </w:rPr>
              <w:t>7</w:t>
            </w:r>
            <w:r w:rsidRPr="00A71D9B">
              <w:rPr>
                <w:rFonts w:ascii="Arial" w:hAnsi="Arial" w:cs="Arial"/>
                <w:sz w:val="22"/>
                <w:szCs w:val="20"/>
                <w:lang w:val="en-GB"/>
              </w:rPr>
              <w:tab/>
              <w:t xml:space="preserve">For UE sided model, the performance monitoring considered in AIML air interface can be studied as a baseline for AIML aided mobility, i.e. NW-side and UE-sided performance monitoring.  </w:t>
            </w:r>
          </w:p>
          <w:p w14:paraId="662E405A" w14:textId="2509622C" w:rsidR="0099385F" w:rsidRPr="00A71D9B" w:rsidRDefault="00A71D9B" w:rsidP="00991843">
            <w:pPr>
              <w:rPr>
                <w:rFonts w:ascii="Arial" w:hAnsi="Arial" w:cs="Arial"/>
                <w:sz w:val="22"/>
                <w:szCs w:val="20"/>
                <w:lang w:val="en-GB"/>
              </w:rPr>
            </w:pPr>
            <w:r w:rsidRPr="00A71D9B">
              <w:rPr>
                <w:rFonts w:ascii="Arial" w:hAnsi="Arial" w:cs="Arial"/>
                <w:sz w:val="22"/>
                <w:szCs w:val="20"/>
                <w:lang w:val="en-GB"/>
              </w:rPr>
              <w:tab/>
              <w:t>FFS metrics per use case</w:t>
            </w:r>
          </w:p>
        </w:tc>
      </w:tr>
    </w:tbl>
    <w:p w14:paraId="5A44044F" w14:textId="77777777" w:rsidR="0099385F" w:rsidRDefault="0099385F" w:rsidP="00991843">
      <w:pPr>
        <w:rPr>
          <w:rFonts w:ascii="Arial" w:hAnsi="Arial" w:cs="Arial"/>
          <w:b/>
          <w:bCs/>
          <w:sz w:val="22"/>
          <w:szCs w:val="20"/>
        </w:rPr>
      </w:pPr>
    </w:p>
    <w:p w14:paraId="6EB58921" w14:textId="57FCE227" w:rsidR="00A71D9B" w:rsidRPr="00B739D0" w:rsidRDefault="00A71D9B" w:rsidP="00991843">
      <w:pPr>
        <w:rPr>
          <w:rFonts w:ascii="Arial" w:hAnsi="Arial" w:cs="Arial"/>
          <w:sz w:val="22"/>
          <w:szCs w:val="20"/>
        </w:rPr>
      </w:pPr>
      <w:r w:rsidRPr="00B739D0">
        <w:rPr>
          <w:rFonts w:ascii="Arial" w:hAnsi="Arial" w:cs="Arial" w:hint="eastAsia"/>
          <w:sz w:val="22"/>
          <w:szCs w:val="20"/>
        </w:rPr>
        <w:t>I</w:t>
      </w:r>
      <w:r w:rsidR="00C730A1" w:rsidRPr="00B739D0">
        <w:rPr>
          <w:rFonts w:ascii="Arial" w:hAnsi="Arial" w:cs="Arial"/>
          <w:sz w:val="22"/>
          <w:szCs w:val="20"/>
        </w:rPr>
        <w:t xml:space="preserve">n RAN2 </w:t>
      </w:r>
      <w:r w:rsidR="00E7164E" w:rsidRPr="00B739D0">
        <w:rPr>
          <w:rFonts w:ascii="Arial" w:hAnsi="Arial" w:cs="Arial"/>
          <w:sz w:val="22"/>
          <w:szCs w:val="20"/>
        </w:rPr>
        <w:t xml:space="preserve">#130, </w:t>
      </w:r>
      <w:r w:rsidR="00B739D0">
        <w:rPr>
          <w:rFonts w:ascii="Arial" w:hAnsi="Arial" w:cs="Arial"/>
          <w:sz w:val="22"/>
          <w:szCs w:val="20"/>
        </w:rPr>
        <w:t>the following parameters are identified for the inference of different use cases</w:t>
      </w:r>
      <w:r w:rsidR="00850E86">
        <w:rPr>
          <w:rFonts w:ascii="Arial" w:hAnsi="Arial" w:cs="Arial"/>
          <w:sz w:val="22"/>
          <w:szCs w:val="20"/>
        </w:rPr>
        <w:t>:</w:t>
      </w:r>
    </w:p>
    <w:tbl>
      <w:tblPr>
        <w:tblStyle w:val="a5"/>
        <w:tblW w:w="0" w:type="auto"/>
        <w:tblLook w:val="04A0" w:firstRow="1" w:lastRow="0" w:firstColumn="1" w:lastColumn="0" w:noHBand="0" w:noVBand="1"/>
      </w:tblPr>
      <w:tblGrid>
        <w:gridCol w:w="9736"/>
      </w:tblGrid>
      <w:tr w:rsidR="0087295D" w14:paraId="21643710" w14:textId="77777777" w:rsidTr="0087295D">
        <w:tc>
          <w:tcPr>
            <w:tcW w:w="9736" w:type="dxa"/>
          </w:tcPr>
          <w:p w14:paraId="510CC62F" w14:textId="77777777" w:rsidR="0087295D" w:rsidRPr="0087295D" w:rsidRDefault="0087295D" w:rsidP="0087295D">
            <w:pPr>
              <w:rPr>
                <w:rFonts w:ascii="Arial" w:hAnsi="Arial" w:cs="Arial"/>
                <w:b/>
                <w:bCs/>
                <w:sz w:val="22"/>
                <w:szCs w:val="20"/>
                <w:lang w:val="en-GB"/>
              </w:rPr>
            </w:pPr>
            <w:r w:rsidRPr="0087295D">
              <w:rPr>
                <w:rFonts w:ascii="Arial" w:hAnsi="Arial" w:cs="Arial"/>
                <w:b/>
                <w:bCs/>
                <w:sz w:val="22"/>
                <w:szCs w:val="20"/>
                <w:lang w:val="en-GB"/>
              </w:rPr>
              <w:t>Agreements</w:t>
            </w:r>
          </w:p>
          <w:p w14:paraId="721BE2A5" w14:textId="77777777" w:rsidR="0087295D" w:rsidRPr="0087295D" w:rsidRDefault="0087295D" w:rsidP="0087295D">
            <w:pPr>
              <w:numPr>
                <w:ilvl w:val="0"/>
                <w:numId w:val="23"/>
              </w:numPr>
              <w:rPr>
                <w:rFonts w:ascii="Arial" w:hAnsi="Arial" w:cs="Arial"/>
                <w:sz w:val="22"/>
                <w:szCs w:val="20"/>
                <w:lang w:val="en-GB"/>
              </w:rPr>
            </w:pPr>
            <w:r w:rsidRPr="0087295D">
              <w:rPr>
                <w:rFonts w:ascii="Arial" w:hAnsi="Arial" w:cs="Arial"/>
                <w:sz w:val="22"/>
                <w:szCs w:val="20"/>
                <w:lang w:val="en-GB"/>
              </w:rPr>
              <w:t>The following potential “inference parameters” can be considered for inference/measurement configuration, which provides the necessary information for UE to examine the applicability, it may contain</w:t>
            </w:r>
          </w:p>
          <w:p w14:paraId="32D2D186" w14:textId="77777777" w:rsidR="0087295D" w:rsidRPr="0087295D" w:rsidRDefault="0087295D" w:rsidP="00B739D0">
            <w:pPr>
              <w:ind w:leftChars="200" w:left="480"/>
              <w:rPr>
                <w:rFonts w:ascii="Arial" w:hAnsi="Arial" w:cs="Arial"/>
                <w:sz w:val="22"/>
                <w:szCs w:val="20"/>
                <w:highlight w:val="yellow"/>
                <w:lang w:val="en-GB"/>
              </w:rPr>
            </w:pPr>
            <w:r w:rsidRPr="0087295D">
              <w:rPr>
                <w:rFonts w:ascii="Arial" w:hAnsi="Arial" w:cs="Arial"/>
                <w:sz w:val="22"/>
                <w:szCs w:val="20"/>
                <w:highlight w:val="yellow"/>
                <w:lang w:val="en-GB"/>
              </w:rPr>
              <w:t>• PW length (for temporal case A)</w:t>
            </w:r>
          </w:p>
          <w:p w14:paraId="5CBCC5A3" w14:textId="77777777" w:rsidR="0087295D" w:rsidRPr="0087295D" w:rsidRDefault="0087295D" w:rsidP="00B739D0">
            <w:pPr>
              <w:ind w:leftChars="200" w:left="480"/>
              <w:rPr>
                <w:rFonts w:ascii="Arial" w:hAnsi="Arial" w:cs="Arial"/>
                <w:sz w:val="22"/>
                <w:szCs w:val="20"/>
                <w:lang w:val="en-GB"/>
              </w:rPr>
            </w:pPr>
            <w:r w:rsidRPr="0087295D">
              <w:rPr>
                <w:rFonts w:ascii="Arial" w:hAnsi="Arial" w:cs="Arial"/>
                <w:sz w:val="22"/>
                <w:szCs w:val="20"/>
                <w:highlight w:val="yellow"/>
                <w:lang w:val="en-GB"/>
              </w:rPr>
              <w:t>• Skipping pattern (e.g. SSB config that indicates SSBs transmitted) (optional).</w:t>
            </w:r>
            <w:r w:rsidRPr="0087295D">
              <w:rPr>
                <w:rFonts w:ascii="Arial" w:hAnsi="Arial" w:cs="Arial"/>
                <w:sz w:val="22"/>
                <w:szCs w:val="20"/>
                <w:lang w:val="en-GB"/>
              </w:rPr>
              <w:t xml:space="preserve">  MRRT (for temporal case B ) not discussed in study item, but if RAN4 says otherwise can be considered in WI</w:t>
            </w:r>
          </w:p>
          <w:p w14:paraId="50F6F4C0" w14:textId="77777777" w:rsidR="0087295D" w:rsidRPr="0087295D" w:rsidRDefault="0087295D" w:rsidP="00B739D0">
            <w:pPr>
              <w:ind w:leftChars="200" w:left="480"/>
              <w:rPr>
                <w:rFonts w:ascii="Arial" w:hAnsi="Arial" w:cs="Arial"/>
                <w:sz w:val="22"/>
                <w:szCs w:val="20"/>
                <w:lang w:val="en-GB"/>
              </w:rPr>
            </w:pPr>
            <w:r w:rsidRPr="0087295D">
              <w:rPr>
                <w:rFonts w:ascii="Arial" w:hAnsi="Arial" w:cs="Arial"/>
                <w:sz w:val="22"/>
                <w:szCs w:val="20"/>
                <w:highlight w:val="yellow"/>
                <w:lang w:val="en-GB"/>
              </w:rPr>
              <w:t>• Measured and predicted beam pattern (optional).</w:t>
            </w:r>
            <w:r w:rsidRPr="0087295D">
              <w:rPr>
                <w:rFonts w:ascii="Arial" w:hAnsi="Arial" w:cs="Arial"/>
                <w:sz w:val="22"/>
                <w:szCs w:val="20"/>
                <w:lang w:val="en-GB"/>
              </w:rPr>
              <w:t xml:space="preserve">   MRRS (for spatial domain prediction) not discussed in study item, but if RAN4 says otherwise can be considered in WI</w:t>
            </w:r>
          </w:p>
          <w:p w14:paraId="2D18513A" w14:textId="77777777" w:rsidR="0087295D" w:rsidRPr="0087295D" w:rsidRDefault="0087295D" w:rsidP="00B739D0">
            <w:pPr>
              <w:ind w:leftChars="200" w:left="480"/>
              <w:rPr>
                <w:rFonts w:ascii="Arial" w:hAnsi="Arial" w:cs="Arial"/>
                <w:sz w:val="22"/>
                <w:szCs w:val="20"/>
                <w:lang w:val="en-GB"/>
              </w:rPr>
            </w:pPr>
            <w:r w:rsidRPr="0087295D">
              <w:rPr>
                <w:rFonts w:ascii="Arial" w:hAnsi="Arial" w:cs="Arial"/>
                <w:sz w:val="22"/>
                <w:szCs w:val="20"/>
                <w:highlight w:val="yellow"/>
                <w:lang w:val="en-GB"/>
              </w:rPr>
              <w:t>• Measured and predicted frequency (For inter-freq domain prediction)</w:t>
            </w:r>
          </w:p>
          <w:p w14:paraId="7DC8F4CC" w14:textId="165F5D33" w:rsidR="0087295D" w:rsidRPr="0087295D" w:rsidRDefault="0087295D" w:rsidP="0087295D">
            <w:pPr>
              <w:pStyle w:val="af0"/>
              <w:numPr>
                <w:ilvl w:val="0"/>
                <w:numId w:val="23"/>
              </w:numPr>
              <w:ind w:leftChars="0"/>
              <w:rPr>
                <w:rFonts w:ascii="Arial" w:hAnsi="Arial" w:cs="Arial"/>
                <w:b/>
                <w:bCs/>
                <w:sz w:val="22"/>
                <w:szCs w:val="20"/>
              </w:rPr>
            </w:pPr>
            <w:r w:rsidRPr="00B739D0">
              <w:rPr>
                <w:rFonts w:ascii="Arial" w:hAnsi="Arial" w:cs="Arial"/>
                <w:sz w:val="22"/>
                <w:szCs w:val="20"/>
                <w:lang w:val="en-GB"/>
              </w:rPr>
              <w:t>Model related choices (i.e., cluster-based vs. cell-based, L1 filtering, RRM sub-use cases, OW length, direct vs. indirect) can be up to UE implementation unless a requirement is identified to specify them.</w:t>
            </w:r>
          </w:p>
        </w:tc>
      </w:tr>
    </w:tbl>
    <w:p w14:paraId="77D9EFC6" w14:textId="77777777" w:rsidR="00F83D1B" w:rsidRDefault="00F83D1B" w:rsidP="008C71C3">
      <w:pPr>
        <w:rPr>
          <w:rFonts w:ascii="Arial" w:hAnsi="Arial" w:cs="Arial"/>
          <w:sz w:val="22"/>
          <w:szCs w:val="20"/>
        </w:rPr>
      </w:pPr>
    </w:p>
    <w:p w14:paraId="30EB0E1A" w14:textId="237C0A26" w:rsidR="007C3A9A" w:rsidRDefault="007C3A9A" w:rsidP="007C3A9A">
      <w:pPr>
        <w:rPr>
          <w:rFonts w:ascii="Arial" w:hAnsi="Arial" w:cs="Arial"/>
          <w:sz w:val="22"/>
          <w:szCs w:val="20"/>
        </w:rPr>
      </w:pPr>
      <w:r w:rsidRPr="00764F05">
        <w:rPr>
          <w:rFonts w:ascii="Arial" w:hAnsi="Arial" w:cs="Arial" w:hint="eastAsia"/>
          <w:sz w:val="22"/>
          <w:szCs w:val="20"/>
        </w:rPr>
        <w:t>I</w:t>
      </w:r>
      <w:r w:rsidRPr="00764F05">
        <w:rPr>
          <w:rFonts w:ascii="Arial" w:hAnsi="Arial" w:cs="Arial"/>
          <w:sz w:val="22"/>
          <w:szCs w:val="20"/>
        </w:rPr>
        <w:t>n the RRM measurement framework</w:t>
      </w:r>
      <w:r>
        <w:rPr>
          <w:rFonts w:ascii="Arial" w:hAnsi="Arial" w:cs="Arial"/>
          <w:sz w:val="22"/>
          <w:szCs w:val="20"/>
        </w:rPr>
        <w:t>, MeasId, MeasObject, and ReportConfig are used to configure the UE to perform RRM measurement. T</w:t>
      </w:r>
      <w:r w:rsidRPr="00764F05">
        <w:rPr>
          <w:rFonts w:ascii="Arial" w:hAnsi="Arial" w:cs="Arial"/>
          <w:sz w:val="22"/>
          <w:szCs w:val="20"/>
        </w:rPr>
        <w:t xml:space="preserve">he UE is configured to perform measurement and reporting </w:t>
      </w:r>
      <w:r>
        <w:rPr>
          <w:rFonts w:ascii="Arial" w:hAnsi="Arial" w:cs="Arial"/>
          <w:sz w:val="22"/>
          <w:szCs w:val="20"/>
        </w:rPr>
        <w:t xml:space="preserve">for a MeasObject </w:t>
      </w:r>
      <w:r w:rsidRPr="00764F05">
        <w:rPr>
          <w:rFonts w:ascii="Arial" w:hAnsi="Arial" w:cs="Arial"/>
          <w:sz w:val="22"/>
          <w:szCs w:val="20"/>
        </w:rPr>
        <w:t xml:space="preserve">when </w:t>
      </w:r>
      <w:r>
        <w:rPr>
          <w:rFonts w:ascii="Arial" w:hAnsi="Arial" w:cs="Arial"/>
          <w:sz w:val="22"/>
          <w:szCs w:val="20"/>
        </w:rPr>
        <w:t xml:space="preserve">the MeasObject is included in a MeasId or is a ServingCellMO and there is at least one ReportConfig associated with a MeasId. </w:t>
      </w:r>
      <w:r w:rsidRPr="00764F05">
        <w:rPr>
          <w:rFonts w:ascii="Arial" w:hAnsi="Arial" w:cs="Arial"/>
          <w:sz w:val="22"/>
          <w:szCs w:val="20"/>
        </w:rPr>
        <w:t>The MeasObject indicates the target to measure (e.g., SSB, cell, frequency), and the ReportConfig indicates the condition and content to report (e.g., report quantity, trigger quantity).</w:t>
      </w:r>
    </w:p>
    <w:p w14:paraId="154A3BA3" w14:textId="77777777" w:rsidR="00D0273E" w:rsidRDefault="00D0273E" w:rsidP="007C3A9A">
      <w:pPr>
        <w:rPr>
          <w:rFonts w:ascii="Arial" w:hAnsi="Arial" w:cs="Arial"/>
          <w:sz w:val="22"/>
          <w:szCs w:val="20"/>
        </w:rPr>
      </w:pPr>
    </w:p>
    <w:p w14:paraId="60085A40" w14:textId="2B3F644E" w:rsidR="00A25CDF" w:rsidRDefault="007C3A9A" w:rsidP="007C3A9A">
      <w:pPr>
        <w:rPr>
          <w:rFonts w:ascii="Arial" w:hAnsi="Arial" w:cs="Arial"/>
          <w:sz w:val="22"/>
          <w:szCs w:val="20"/>
        </w:rPr>
      </w:pPr>
      <w:r>
        <w:rPr>
          <w:rFonts w:ascii="Arial" w:hAnsi="Arial" w:cs="Arial" w:hint="eastAsia"/>
          <w:sz w:val="22"/>
          <w:szCs w:val="20"/>
        </w:rPr>
        <w:t>I</w:t>
      </w:r>
      <w:r>
        <w:rPr>
          <w:rFonts w:ascii="Arial" w:hAnsi="Arial" w:cs="Arial"/>
          <w:sz w:val="22"/>
          <w:szCs w:val="20"/>
        </w:rPr>
        <w:t xml:space="preserve">n our opinion, the inference configuration for RRM prediction can be based on the </w:t>
      </w:r>
      <w:r w:rsidRPr="00692671">
        <w:rPr>
          <w:rFonts w:ascii="Arial" w:hAnsi="Arial" w:cs="Arial"/>
          <w:sz w:val="22"/>
          <w:szCs w:val="20"/>
        </w:rPr>
        <w:t>MeasId, MeasObject, and</w:t>
      </w:r>
      <w:r>
        <w:rPr>
          <w:rFonts w:ascii="Arial" w:hAnsi="Arial" w:cs="Arial"/>
          <w:sz w:val="22"/>
          <w:szCs w:val="20"/>
        </w:rPr>
        <w:t>/or</w:t>
      </w:r>
      <w:r w:rsidRPr="00692671">
        <w:rPr>
          <w:rFonts w:ascii="Arial" w:hAnsi="Arial" w:cs="Arial"/>
          <w:sz w:val="22"/>
          <w:szCs w:val="20"/>
        </w:rPr>
        <w:t xml:space="preserve"> ReportConfig</w:t>
      </w:r>
      <w:r>
        <w:rPr>
          <w:rFonts w:ascii="Arial" w:hAnsi="Arial" w:cs="Arial"/>
          <w:sz w:val="22"/>
          <w:szCs w:val="20"/>
        </w:rPr>
        <w:t xml:space="preserve">. </w:t>
      </w:r>
      <w:r w:rsidR="00FD3BDC">
        <w:rPr>
          <w:rFonts w:ascii="Arial" w:hAnsi="Arial" w:cs="Arial"/>
          <w:sz w:val="22"/>
          <w:szCs w:val="20"/>
        </w:rPr>
        <w:t xml:space="preserve">Therefore, some of the </w:t>
      </w:r>
      <w:r w:rsidR="00FA01A3">
        <w:rPr>
          <w:rFonts w:ascii="Arial" w:hAnsi="Arial" w:cs="Arial"/>
          <w:sz w:val="22"/>
          <w:szCs w:val="20"/>
        </w:rPr>
        <w:t xml:space="preserve">candidates for reporting applicability for RRM prediction could be </w:t>
      </w:r>
      <w:r w:rsidR="00FA01A3" w:rsidRPr="00FA01A3">
        <w:rPr>
          <w:rFonts w:ascii="Arial" w:hAnsi="Arial" w:cs="Arial"/>
          <w:sz w:val="22"/>
          <w:szCs w:val="20"/>
        </w:rPr>
        <w:t>MeasId, MeasObject, and/or ReportConfig</w:t>
      </w:r>
      <w:r w:rsidR="00FA01A3">
        <w:rPr>
          <w:rFonts w:ascii="Arial" w:hAnsi="Arial" w:cs="Arial"/>
          <w:sz w:val="22"/>
          <w:szCs w:val="20"/>
        </w:rPr>
        <w:t>.</w:t>
      </w:r>
    </w:p>
    <w:p w14:paraId="34090904" w14:textId="77777777" w:rsidR="00A31F2E" w:rsidRDefault="00A31F2E" w:rsidP="007C3A9A">
      <w:pPr>
        <w:rPr>
          <w:rFonts w:ascii="Arial" w:hAnsi="Arial" w:cs="Arial"/>
          <w:sz w:val="22"/>
          <w:szCs w:val="20"/>
        </w:rPr>
      </w:pPr>
    </w:p>
    <w:p w14:paraId="29C47E33" w14:textId="6BB2103F" w:rsidR="00A31F2E" w:rsidRDefault="00607503" w:rsidP="007C3A9A">
      <w:pPr>
        <w:rPr>
          <w:rFonts w:ascii="Arial" w:hAnsi="Arial" w:cs="Arial"/>
          <w:sz w:val="22"/>
          <w:szCs w:val="20"/>
        </w:rPr>
      </w:pPr>
      <w:r>
        <w:rPr>
          <w:rFonts w:ascii="Arial" w:hAnsi="Arial" w:cs="Arial" w:hint="eastAsia"/>
          <w:sz w:val="22"/>
          <w:szCs w:val="20"/>
        </w:rPr>
        <w:t>H</w:t>
      </w:r>
      <w:r>
        <w:rPr>
          <w:rFonts w:ascii="Arial" w:hAnsi="Arial" w:cs="Arial"/>
          <w:sz w:val="22"/>
          <w:szCs w:val="20"/>
        </w:rPr>
        <w:t xml:space="preserve">owever, we think MeasId and ReportConfig may not be suitable for </w:t>
      </w:r>
      <w:r w:rsidR="000B28B3">
        <w:rPr>
          <w:rFonts w:ascii="Arial" w:hAnsi="Arial" w:cs="Arial"/>
          <w:sz w:val="22"/>
          <w:szCs w:val="20"/>
        </w:rPr>
        <w:t xml:space="preserve">reporting applicability for RRM prediction because these configurations </w:t>
      </w:r>
      <w:r w:rsidR="00456B0A">
        <w:rPr>
          <w:rFonts w:ascii="Arial" w:hAnsi="Arial" w:cs="Arial"/>
          <w:sz w:val="22"/>
          <w:szCs w:val="20"/>
        </w:rPr>
        <w:t>m</w:t>
      </w:r>
      <w:r w:rsidR="00805DDE">
        <w:rPr>
          <w:rFonts w:ascii="Arial" w:hAnsi="Arial" w:cs="Arial"/>
          <w:sz w:val="22"/>
          <w:szCs w:val="20"/>
        </w:rPr>
        <w:t xml:space="preserve">ay </w:t>
      </w:r>
      <w:r w:rsidR="009F44B7">
        <w:rPr>
          <w:rFonts w:ascii="Arial" w:hAnsi="Arial" w:cs="Arial"/>
          <w:sz w:val="22"/>
          <w:szCs w:val="20"/>
        </w:rPr>
        <w:t>be associated with</w:t>
      </w:r>
      <w:r w:rsidR="00805DDE">
        <w:rPr>
          <w:rFonts w:ascii="Arial" w:hAnsi="Arial" w:cs="Arial"/>
          <w:sz w:val="22"/>
          <w:szCs w:val="20"/>
        </w:rPr>
        <w:t xml:space="preserve"> more than one functionalities. </w:t>
      </w:r>
      <w:r w:rsidR="0094652A">
        <w:rPr>
          <w:rFonts w:ascii="Arial" w:hAnsi="Arial" w:cs="Arial"/>
          <w:sz w:val="22"/>
          <w:szCs w:val="20"/>
        </w:rPr>
        <w:t xml:space="preserve">For example, </w:t>
      </w:r>
      <w:r w:rsidR="001E344E">
        <w:rPr>
          <w:rFonts w:ascii="Arial" w:hAnsi="Arial" w:cs="Arial"/>
          <w:sz w:val="22"/>
          <w:szCs w:val="20"/>
        </w:rPr>
        <w:t xml:space="preserve">in a </w:t>
      </w:r>
      <w:r w:rsidR="003935F9">
        <w:rPr>
          <w:rFonts w:ascii="Arial" w:hAnsi="Arial" w:cs="Arial"/>
          <w:sz w:val="22"/>
          <w:szCs w:val="20"/>
        </w:rPr>
        <w:t xml:space="preserve">measurement </w:t>
      </w:r>
      <w:r w:rsidR="001E344E">
        <w:rPr>
          <w:rFonts w:ascii="Arial" w:hAnsi="Arial" w:cs="Arial"/>
          <w:sz w:val="22"/>
          <w:szCs w:val="20"/>
        </w:rPr>
        <w:t xml:space="preserve">report based on a MeasId, </w:t>
      </w:r>
      <w:r w:rsidR="00CC3B76">
        <w:rPr>
          <w:rFonts w:ascii="Arial" w:hAnsi="Arial" w:cs="Arial"/>
          <w:sz w:val="22"/>
          <w:szCs w:val="20"/>
        </w:rPr>
        <w:t xml:space="preserve">measurement results for </w:t>
      </w:r>
      <w:r w:rsidR="001E344E">
        <w:rPr>
          <w:rFonts w:ascii="Arial" w:hAnsi="Arial" w:cs="Arial"/>
          <w:sz w:val="22"/>
          <w:szCs w:val="20"/>
        </w:rPr>
        <w:t>one or more frequencies and cells may be included</w:t>
      </w:r>
      <w:r w:rsidR="00FF7D93">
        <w:rPr>
          <w:rFonts w:ascii="Arial" w:hAnsi="Arial" w:cs="Arial"/>
          <w:sz w:val="22"/>
          <w:szCs w:val="20"/>
        </w:rPr>
        <w:t>, where</w:t>
      </w:r>
      <w:r w:rsidR="00CE7832">
        <w:rPr>
          <w:rFonts w:ascii="Arial" w:hAnsi="Arial" w:cs="Arial"/>
          <w:sz w:val="22"/>
          <w:szCs w:val="20"/>
        </w:rPr>
        <w:t>in</w:t>
      </w:r>
      <w:r w:rsidR="00FF7D93">
        <w:rPr>
          <w:rFonts w:ascii="Arial" w:hAnsi="Arial" w:cs="Arial"/>
          <w:sz w:val="22"/>
          <w:szCs w:val="20"/>
        </w:rPr>
        <w:t xml:space="preserve"> </w:t>
      </w:r>
      <w:r w:rsidR="0094652A">
        <w:rPr>
          <w:rFonts w:ascii="Arial" w:hAnsi="Arial" w:cs="Arial"/>
          <w:sz w:val="22"/>
          <w:szCs w:val="20"/>
        </w:rPr>
        <w:t xml:space="preserve">the applicability for </w:t>
      </w:r>
      <w:r w:rsidR="00FF7D93">
        <w:rPr>
          <w:rFonts w:ascii="Arial" w:hAnsi="Arial" w:cs="Arial"/>
          <w:sz w:val="22"/>
          <w:szCs w:val="20"/>
        </w:rPr>
        <w:t xml:space="preserve">each frequency and cell </w:t>
      </w:r>
      <w:r w:rsidR="0094652A">
        <w:rPr>
          <w:rFonts w:ascii="Arial" w:hAnsi="Arial" w:cs="Arial"/>
          <w:sz w:val="22"/>
          <w:szCs w:val="20"/>
        </w:rPr>
        <w:t>may be different.</w:t>
      </w:r>
      <w:r w:rsidR="009C3893">
        <w:rPr>
          <w:rFonts w:ascii="Arial" w:hAnsi="Arial" w:cs="Arial"/>
          <w:sz w:val="22"/>
          <w:szCs w:val="20"/>
        </w:rPr>
        <w:t xml:space="preserve"> Therefore, reporting applicability </w:t>
      </w:r>
      <w:r w:rsidR="0048781F">
        <w:rPr>
          <w:rFonts w:ascii="Arial" w:hAnsi="Arial" w:cs="Arial"/>
          <w:sz w:val="22"/>
          <w:szCs w:val="20"/>
        </w:rPr>
        <w:t xml:space="preserve">for RRM prediction </w:t>
      </w:r>
      <w:r w:rsidR="009C3893">
        <w:rPr>
          <w:rFonts w:ascii="Arial" w:hAnsi="Arial" w:cs="Arial"/>
          <w:sz w:val="22"/>
          <w:szCs w:val="20"/>
        </w:rPr>
        <w:t xml:space="preserve">based on MeasId may not be sultiable, </w:t>
      </w:r>
      <w:r w:rsidR="0048781F">
        <w:rPr>
          <w:rFonts w:ascii="Arial" w:hAnsi="Arial" w:cs="Arial"/>
          <w:sz w:val="22"/>
          <w:szCs w:val="20"/>
        </w:rPr>
        <w:t xml:space="preserve">as </w:t>
      </w:r>
      <w:r w:rsidR="00254E9C">
        <w:rPr>
          <w:rFonts w:ascii="Arial" w:hAnsi="Arial" w:cs="Arial"/>
          <w:sz w:val="22"/>
          <w:szCs w:val="20"/>
        </w:rPr>
        <w:t>the applicability of a MeasId may need to consider both serving cell and neighbouring applicability</w:t>
      </w:r>
      <w:r w:rsidR="009D6922">
        <w:rPr>
          <w:rFonts w:ascii="Arial" w:hAnsi="Arial" w:cs="Arial"/>
          <w:sz w:val="22"/>
          <w:szCs w:val="20"/>
        </w:rPr>
        <w:t>, a serving ccell being inapplicable may cause all MeasId to be inapplicable</w:t>
      </w:r>
      <w:r w:rsidR="00254E9C">
        <w:rPr>
          <w:rFonts w:ascii="Arial" w:hAnsi="Arial" w:cs="Arial"/>
          <w:sz w:val="22"/>
          <w:szCs w:val="20"/>
        </w:rPr>
        <w:t>. Additionally, the ServingCellMO may not be associated with a MeasId</w:t>
      </w:r>
      <w:r w:rsidR="00BA0D77">
        <w:rPr>
          <w:rFonts w:ascii="Arial" w:hAnsi="Arial" w:cs="Arial"/>
          <w:sz w:val="22"/>
          <w:szCs w:val="20"/>
        </w:rPr>
        <w:t>.</w:t>
      </w:r>
      <w:r w:rsidR="009D6922">
        <w:rPr>
          <w:rFonts w:ascii="Arial" w:hAnsi="Arial" w:cs="Arial"/>
          <w:sz w:val="22"/>
          <w:szCs w:val="20"/>
        </w:rPr>
        <w:t xml:space="preserve"> </w:t>
      </w:r>
      <w:r w:rsidR="00DF6217">
        <w:rPr>
          <w:rFonts w:ascii="Arial" w:hAnsi="Arial" w:cs="Arial"/>
          <w:sz w:val="22"/>
          <w:szCs w:val="20"/>
        </w:rPr>
        <w:t>For another example, a ReportConfig may be associated with one or more MeasObject of different frequencies, cells, and applicabilities.</w:t>
      </w:r>
      <w:r w:rsidR="003A0B87">
        <w:rPr>
          <w:rFonts w:ascii="Arial" w:hAnsi="Arial" w:cs="Arial"/>
          <w:sz w:val="22"/>
          <w:szCs w:val="20"/>
        </w:rPr>
        <w:t xml:space="preserve"> This leaves us with MeasObject </w:t>
      </w:r>
      <w:r w:rsidR="00745532">
        <w:rPr>
          <w:rFonts w:ascii="Arial" w:hAnsi="Arial" w:cs="Arial"/>
          <w:sz w:val="22"/>
          <w:szCs w:val="20"/>
        </w:rPr>
        <w:t>as the only candidate left.</w:t>
      </w:r>
    </w:p>
    <w:p w14:paraId="3F5BE08C" w14:textId="77777777" w:rsidR="009744B0" w:rsidRPr="007C3A9A" w:rsidRDefault="009744B0" w:rsidP="008C71C3">
      <w:pPr>
        <w:rPr>
          <w:rFonts w:ascii="Arial" w:hAnsi="Arial" w:cs="Arial"/>
          <w:sz w:val="22"/>
          <w:szCs w:val="20"/>
        </w:rPr>
      </w:pPr>
    </w:p>
    <w:p w14:paraId="2E1A0C7A" w14:textId="1E1F05E9" w:rsidR="009744B0" w:rsidRPr="00587290" w:rsidRDefault="009744B0" w:rsidP="008C71C3">
      <w:pPr>
        <w:rPr>
          <w:rFonts w:ascii="Arial" w:hAnsi="Arial" w:cs="Arial"/>
          <w:b/>
          <w:bCs/>
          <w:sz w:val="22"/>
          <w:szCs w:val="20"/>
        </w:rPr>
      </w:pPr>
      <w:r w:rsidRPr="00587290">
        <w:rPr>
          <w:rFonts w:ascii="Arial" w:hAnsi="Arial" w:cs="Arial" w:hint="eastAsia"/>
          <w:b/>
          <w:bCs/>
          <w:sz w:val="22"/>
          <w:szCs w:val="20"/>
        </w:rPr>
        <w:t>P</w:t>
      </w:r>
      <w:r w:rsidRPr="00587290">
        <w:rPr>
          <w:rFonts w:ascii="Arial" w:hAnsi="Arial" w:cs="Arial"/>
          <w:b/>
          <w:bCs/>
          <w:sz w:val="22"/>
          <w:szCs w:val="20"/>
        </w:rPr>
        <w:t xml:space="preserve">roposal 1: </w:t>
      </w:r>
      <w:r w:rsidR="00EF011F" w:rsidRPr="00587290">
        <w:rPr>
          <w:rFonts w:ascii="Arial" w:hAnsi="Arial" w:cs="Arial"/>
          <w:b/>
          <w:bCs/>
          <w:sz w:val="22"/>
          <w:szCs w:val="20"/>
        </w:rPr>
        <w:t>T</w:t>
      </w:r>
      <w:r w:rsidRPr="00587290">
        <w:rPr>
          <w:rFonts w:ascii="Arial" w:hAnsi="Arial" w:cs="Arial"/>
          <w:b/>
          <w:bCs/>
          <w:sz w:val="22"/>
          <w:szCs w:val="20"/>
        </w:rPr>
        <w:t xml:space="preserve">he inference configuration for RRM prediction </w:t>
      </w:r>
      <w:r w:rsidR="00BE323A">
        <w:rPr>
          <w:rFonts w:ascii="Arial" w:hAnsi="Arial" w:cs="Arial"/>
          <w:b/>
          <w:bCs/>
          <w:sz w:val="22"/>
          <w:szCs w:val="20"/>
        </w:rPr>
        <w:t>can be identified by</w:t>
      </w:r>
      <w:r w:rsidRPr="00587290">
        <w:rPr>
          <w:rFonts w:ascii="Arial" w:hAnsi="Arial" w:cs="Arial"/>
          <w:b/>
          <w:bCs/>
          <w:sz w:val="22"/>
          <w:szCs w:val="20"/>
        </w:rPr>
        <w:t xml:space="preserve"> a </w:t>
      </w:r>
      <w:r w:rsidR="0078048F">
        <w:rPr>
          <w:rFonts w:ascii="Arial" w:hAnsi="Arial" w:cs="Arial"/>
          <w:b/>
          <w:bCs/>
          <w:sz w:val="22"/>
          <w:szCs w:val="20"/>
        </w:rPr>
        <w:t>MeasObject</w:t>
      </w:r>
      <w:r w:rsidRPr="00587290">
        <w:rPr>
          <w:rFonts w:ascii="Arial" w:hAnsi="Arial" w:cs="Arial"/>
          <w:b/>
          <w:bCs/>
          <w:sz w:val="22"/>
          <w:szCs w:val="20"/>
        </w:rPr>
        <w:t>.</w:t>
      </w:r>
    </w:p>
    <w:p w14:paraId="0E32DDB0" w14:textId="77777777" w:rsidR="00910352" w:rsidRDefault="00910352" w:rsidP="008C71C3">
      <w:pPr>
        <w:rPr>
          <w:rFonts w:ascii="Arial" w:hAnsi="Arial" w:cs="Arial"/>
          <w:sz w:val="22"/>
          <w:szCs w:val="20"/>
        </w:rPr>
      </w:pPr>
    </w:p>
    <w:p w14:paraId="187311B0" w14:textId="273285FA" w:rsidR="00910352" w:rsidRDefault="00347BAF" w:rsidP="008C71C3">
      <w:pPr>
        <w:rPr>
          <w:rFonts w:ascii="Arial" w:hAnsi="Arial" w:cs="Arial"/>
          <w:sz w:val="22"/>
          <w:szCs w:val="20"/>
        </w:rPr>
      </w:pPr>
      <w:r>
        <w:rPr>
          <w:rFonts w:ascii="Arial" w:hAnsi="Arial" w:cs="Arial"/>
          <w:sz w:val="22"/>
          <w:szCs w:val="20"/>
        </w:rPr>
        <w:t>T</w:t>
      </w:r>
      <w:r w:rsidR="00910352">
        <w:rPr>
          <w:rFonts w:ascii="Arial" w:hAnsi="Arial" w:cs="Arial"/>
          <w:sz w:val="22"/>
          <w:szCs w:val="20"/>
        </w:rPr>
        <w:t xml:space="preserve">he steps for applicability reporting used in AI/ML PHY may be </w:t>
      </w:r>
      <w:r w:rsidR="00007157">
        <w:rPr>
          <w:rFonts w:ascii="Arial" w:hAnsi="Arial" w:cs="Arial"/>
          <w:sz w:val="22"/>
          <w:szCs w:val="20"/>
        </w:rPr>
        <w:t>adopted as follows, serving as a baseline for discussion:</w:t>
      </w:r>
    </w:p>
    <w:p w14:paraId="07D18FCC" w14:textId="4D04E8DD" w:rsidR="00007157" w:rsidRDefault="00007157" w:rsidP="00081B79">
      <w:pPr>
        <w:ind w:leftChars="200" w:left="480"/>
        <w:rPr>
          <w:rFonts w:ascii="Arial" w:hAnsi="Arial" w:cs="Arial"/>
          <w:sz w:val="22"/>
          <w:szCs w:val="20"/>
        </w:rPr>
      </w:pPr>
      <w:r>
        <w:rPr>
          <w:rFonts w:ascii="Arial" w:hAnsi="Arial" w:cs="Arial" w:hint="eastAsia"/>
          <w:sz w:val="22"/>
          <w:szCs w:val="20"/>
        </w:rPr>
        <w:t>S</w:t>
      </w:r>
      <w:r>
        <w:rPr>
          <w:rFonts w:ascii="Arial" w:hAnsi="Arial" w:cs="Arial"/>
          <w:sz w:val="22"/>
          <w:szCs w:val="20"/>
        </w:rPr>
        <w:t xml:space="preserve">tep 1 and 2: </w:t>
      </w:r>
      <w:r w:rsidR="006E25FF">
        <w:rPr>
          <w:rFonts w:ascii="Arial" w:hAnsi="Arial" w:cs="Arial"/>
          <w:sz w:val="22"/>
          <w:szCs w:val="20"/>
        </w:rPr>
        <w:t>Capability exchange.</w:t>
      </w:r>
    </w:p>
    <w:p w14:paraId="7ECAD0E1" w14:textId="3D7CD7DE" w:rsidR="006E25FF" w:rsidRDefault="006E25FF" w:rsidP="00081B79">
      <w:pPr>
        <w:ind w:leftChars="200" w:left="480"/>
        <w:rPr>
          <w:rFonts w:ascii="Arial" w:hAnsi="Arial" w:cs="Arial"/>
          <w:sz w:val="22"/>
          <w:szCs w:val="20"/>
        </w:rPr>
      </w:pPr>
      <w:r>
        <w:rPr>
          <w:rFonts w:ascii="Arial" w:hAnsi="Arial" w:cs="Arial" w:hint="eastAsia"/>
          <w:sz w:val="22"/>
          <w:szCs w:val="20"/>
        </w:rPr>
        <w:t>S</w:t>
      </w:r>
      <w:r>
        <w:rPr>
          <w:rFonts w:ascii="Arial" w:hAnsi="Arial" w:cs="Arial"/>
          <w:sz w:val="22"/>
          <w:szCs w:val="20"/>
        </w:rPr>
        <w:t>tep 3</w:t>
      </w:r>
      <w:r w:rsidR="00BD59DF">
        <w:rPr>
          <w:rFonts w:ascii="Arial" w:hAnsi="Arial" w:cs="Arial"/>
          <w:sz w:val="22"/>
          <w:szCs w:val="20"/>
        </w:rPr>
        <w:t>a</w:t>
      </w:r>
      <w:r w:rsidR="00BE323A">
        <w:rPr>
          <w:rFonts w:ascii="Arial" w:hAnsi="Arial" w:cs="Arial"/>
          <w:sz w:val="22"/>
          <w:szCs w:val="20"/>
        </w:rPr>
        <w:t xml:space="preserve"> (for option A)</w:t>
      </w:r>
      <w:r>
        <w:rPr>
          <w:rFonts w:ascii="Arial" w:hAnsi="Arial" w:cs="Arial"/>
          <w:sz w:val="22"/>
          <w:szCs w:val="20"/>
        </w:rPr>
        <w:t xml:space="preserve">: </w:t>
      </w:r>
      <w:r w:rsidR="00BD59DF" w:rsidRPr="00BD59DF">
        <w:rPr>
          <w:rFonts w:ascii="Arial" w:hAnsi="Arial" w:cs="Arial"/>
          <w:sz w:val="22"/>
          <w:szCs w:val="20"/>
        </w:rPr>
        <w:t xml:space="preserve">The UE receives </w:t>
      </w:r>
      <w:r w:rsidR="00A83391">
        <w:rPr>
          <w:rFonts w:ascii="Arial" w:hAnsi="Arial" w:cs="Arial"/>
          <w:sz w:val="22"/>
          <w:szCs w:val="20"/>
        </w:rPr>
        <w:t>one or more</w:t>
      </w:r>
      <w:r w:rsidR="00BD59DF" w:rsidRPr="00BD59DF">
        <w:rPr>
          <w:rFonts w:ascii="Arial" w:hAnsi="Arial" w:cs="Arial"/>
          <w:sz w:val="22"/>
          <w:szCs w:val="20"/>
        </w:rPr>
        <w:t xml:space="preserve"> </w:t>
      </w:r>
      <w:r w:rsidR="00190E2F">
        <w:rPr>
          <w:rFonts w:ascii="Arial" w:hAnsi="Arial" w:cs="Arial"/>
          <w:sz w:val="22"/>
          <w:szCs w:val="20"/>
        </w:rPr>
        <w:t>MeasObject</w:t>
      </w:r>
      <w:r w:rsidR="00190E2F" w:rsidRPr="00BD59DF">
        <w:rPr>
          <w:rFonts w:ascii="Arial" w:hAnsi="Arial" w:cs="Arial"/>
          <w:sz w:val="22"/>
          <w:szCs w:val="20"/>
        </w:rPr>
        <w:t xml:space="preserve"> </w:t>
      </w:r>
      <w:r w:rsidR="00BD59DF" w:rsidRPr="00BD59DF">
        <w:rPr>
          <w:rFonts w:ascii="Arial" w:hAnsi="Arial" w:cs="Arial"/>
          <w:sz w:val="22"/>
          <w:szCs w:val="20"/>
        </w:rPr>
        <w:t>for inference. FFS on the parameters and container/where to put the parameters (e.g., report/trigger quantity, PW, skipping pattern, frequency).</w:t>
      </w:r>
    </w:p>
    <w:p w14:paraId="6CA24394" w14:textId="4E7EC27A" w:rsidR="00BD59DF" w:rsidRDefault="00BD59DF" w:rsidP="00081B79">
      <w:pPr>
        <w:ind w:leftChars="200" w:left="480"/>
        <w:rPr>
          <w:rFonts w:ascii="Arial" w:hAnsi="Arial" w:cs="Arial"/>
          <w:sz w:val="22"/>
          <w:szCs w:val="20"/>
        </w:rPr>
      </w:pPr>
      <w:r w:rsidRPr="00BD59DF">
        <w:rPr>
          <w:rFonts w:ascii="Arial" w:hAnsi="Arial" w:cs="Arial"/>
          <w:sz w:val="22"/>
          <w:szCs w:val="20"/>
        </w:rPr>
        <w:t>Step 3</w:t>
      </w:r>
      <w:r w:rsidR="00081B79">
        <w:rPr>
          <w:rFonts w:ascii="Arial" w:hAnsi="Arial" w:cs="Arial"/>
          <w:sz w:val="22"/>
          <w:szCs w:val="20"/>
        </w:rPr>
        <w:t>b</w:t>
      </w:r>
      <w:r w:rsidR="00BE323A">
        <w:rPr>
          <w:rFonts w:ascii="Arial" w:hAnsi="Arial" w:cs="Arial"/>
          <w:sz w:val="22"/>
          <w:szCs w:val="20"/>
        </w:rPr>
        <w:t xml:space="preserve"> (for option B)</w:t>
      </w:r>
      <w:r w:rsidRPr="00BD59DF">
        <w:rPr>
          <w:rFonts w:ascii="Arial" w:hAnsi="Arial" w:cs="Arial"/>
          <w:sz w:val="22"/>
          <w:szCs w:val="20"/>
        </w:rPr>
        <w:t xml:space="preserve">: The UE receives </w:t>
      </w:r>
      <w:r w:rsidR="00A83391">
        <w:rPr>
          <w:rFonts w:ascii="Arial" w:hAnsi="Arial" w:cs="Arial"/>
          <w:sz w:val="22"/>
          <w:szCs w:val="20"/>
        </w:rPr>
        <w:t>one or more</w:t>
      </w:r>
      <w:r w:rsidRPr="00BD59DF">
        <w:rPr>
          <w:rFonts w:ascii="Arial" w:hAnsi="Arial" w:cs="Arial"/>
          <w:sz w:val="22"/>
          <w:szCs w:val="20"/>
        </w:rPr>
        <w:t xml:space="preserve"> </w:t>
      </w:r>
      <w:r w:rsidR="00A83391">
        <w:rPr>
          <w:rFonts w:ascii="Arial" w:hAnsi="Arial" w:cs="Arial"/>
          <w:sz w:val="22"/>
          <w:szCs w:val="20"/>
        </w:rPr>
        <w:t>sets of inference related parameters</w:t>
      </w:r>
      <w:r w:rsidRPr="00BD59DF">
        <w:rPr>
          <w:rFonts w:ascii="Arial" w:hAnsi="Arial" w:cs="Arial"/>
          <w:sz w:val="22"/>
          <w:szCs w:val="20"/>
        </w:rPr>
        <w:t>. FFS on the parameters and container</w:t>
      </w:r>
      <w:r w:rsidR="009034EB">
        <w:rPr>
          <w:rFonts w:ascii="Arial" w:hAnsi="Arial" w:cs="Arial"/>
          <w:sz w:val="22"/>
          <w:szCs w:val="20"/>
        </w:rPr>
        <w:t xml:space="preserve"> (e.g., applicability set</w:t>
      </w:r>
      <w:r w:rsidR="00D35AB4">
        <w:rPr>
          <w:rFonts w:ascii="Arial" w:hAnsi="Arial" w:cs="Arial"/>
          <w:sz w:val="22"/>
          <w:szCs w:val="20"/>
        </w:rPr>
        <w:t xml:space="preserve">, </w:t>
      </w:r>
      <w:r w:rsidR="00D35AB4" w:rsidRPr="00D35AB4">
        <w:rPr>
          <w:rFonts w:ascii="Arial" w:hAnsi="Arial" w:cs="Arial"/>
          <w:sz w:val="22"/>
          <w:szCs w:val="20"/>
        </w:rPr>
        <w:t>MeasObject</w:t>
      </w:r>
      <w:r w:rsidR="009034EB">
        <w:rPr>
          <w:rFonts w:ascii="Arial" w:hAnsi="Arial" w:cs="Arial"/>
          <w:sz w:val="22"/>
          <w:szCs w:val="20"/>
        </w:rPr>
        <w:t>)</w:t>
      </w:r>
      <w:r w:rsidRPr="00BD59DF">
        <w:rPr>
          <w:rFonts w:ascii="Arial" w:hAnsi="Arial" w:cs="Arial"/>
          <w:sz w:val="22"/>
          <w:szCs w:val="20"/>
        </w:rPr>
        <w:t>.</w:t>
      </w:r>
    </w:p>
    <w:p w14:paraId="4253BE1F" w14:textId="2C37178D" w:rsidR="00620A77" w:rsidRDefault="00620A77" w:rsidP="00081B79">
      <w:pPr>
        <w:ind w:leftChars="200" w:left="480"/>
        <w:rPr>
          <w:rFonts w:ascii="Arial" w:hAnsi="Arial" w:cs="Arial"/>
          <w:sz w:val="22"/>
          <w:szCs w:val="20"/>
        </w:rPr>
      </w:pPr>
      <w:r>
        <w:rPr>
          <w:rFonts w:ascii="Arial" w:hAnsi="Arial" w:cs="Arial" w:hint="eastAsia"/>
          <w:sz w:val="22"/>
          <w:szCs w:val="20"/>
        </w:rPr>
        <w:t>S</w:t>
      </w:r>
      <w:r>
        <w:rPr>
          <w:rFonts w:ascii="Arial" w:hAnsi="Arial" w:cs="Arial"/>
          <w:sz w:val="22"/>
          <w:szCs w:val="20"/>
        </w:rPr>
        <w:t xml:space="preserve">tep 4: </w:t>
      </w:r>
      <w:r w:rsidRPr="00620A77">
        <w:rPr>
          <w:rFonts w:ascii="Arial" w:hAnsi="Arial" w:cs="Arial"/>
          <w:sz w:val="22"/>
          <w:szCs w:val="20"/>
        </w:rPr>
        <w:t xml:space="preserve">The UE reports applicability based on </w:t>
      </w:r>
      <w:r>
        <w:rPr>
          <w:rFonts w:ascii="Arial" w:hAnsi="Arial" w:cs="Arial"/>
          <w:sz w:val="22"/>
          <w:szCs w:val="20"/>
        </w:rPr>
        <w:t xml:space="preserve">the received </w:t>
      </w:r>
      <w:r w:rsidRPr="00620A77">
        <w:rPr>
          <w:rFonts w:ascii="Arial" w:hAnsi="Arial" w:cs="Arial"/>
          <w:sz w:val="22"/>
          <w:szCs w:val="20"/>
        </w:rPr>
        <w:t xml:space="preserve">one or more </w:t>
      </w:r>
      <w:r w:rsidR="00A202CD">
        <w:rPr>
          <w:rFonts w:ascii="Arial" w:hAnsi="Arial" w:cs="Arial"/>
          <w:sz w:val="22"/>
          <w:szCs w:val="20"/>
        </w:rPr>
        <w:t>MeasObject</w:t>
      </w:r>
      <w:r w:rsidR="00A202CD" w:rsidRPr="00620A77">
        <w:rPr>
          <w:rFonts w:ascii="Arial" w:hAnsi="Arial" w:cs="Arial"/>
          <w:sz w:val="22"/>
          <w:szCs w:val="20"/>
        </w:rPr>
        <w:t xml:space="preserve"> </w:t>
      </w:r>
      <w:r w:rsidRPr="00620A77">
        <w:rPr>
          <w:rFonts w:ascii="Arial" w:hAnsi="Arial" w:cs="Arial"/>
          <w:sz w:val="22"/>
          <w:szCs w:val="20"/>
        </w:rPr>
        <w:t>for inference</w:t>
      </w:r>
      <w:r>
        <w:rPr>
          <w:rFonts w:ascii="Arial" w:hAnsi="Arial" w:cs="Arial"/>
          <w:sz w:val="22"/>
          <w:szCs w:val="20"/>
        </w:rPr>
        <w:t xml:space="preserve"> and </w:t>
      </w:r>
      <w:r w:rsidRPr="00620A77">
        <w:rPr>
          <w:rFonts w:ascii="Arial" w:hAnsi="Arial" w:cs="Arial"/>
          <w:sz w:val="22"/>
          <w:szCs w:val="20"/>
        </w:rPr>
        <w:t>sets of inference related parameters</w:t>
      </w:r>
      <w:r>
        <w:rPr>
          <w:rFonts w:ascii="Arial" w:hAnsi="Arial" w:cs="Arial"/>
          <w:sz w:val="22"/>
          <w:szCs w:val="20"/>
        </w:rPr>
        <w:t>.</w:t>
      </w:r>
      <w:r w:rsidR="000E4395" w:rsidRPr="000E4395">
        <w:t xml:space="preserve"> </w:t>
      </w:r>
      <w:r w:rsidR="000E4395" w:rsidRPr="000E4395">
        <w:rPr>
          <w:rFonts w:ascii="Arial" w:hAnsi="Arial" w:cs="Arial"/>
          <w:sz w:val="22"/>
          <w:szCs w:val="20"/>
        </w:rPr>
        <w:t xml:space="preserve">FFS on how to activate/deactivate the </w:t>
      </w:r>
      <w:r w:rsidR="000E4395">
        <w:rPr>
          <w:rFonts w:ascii="Arial" w:hAnsi="Arial" w:cs="Arial"/>
          <w:sz w:val="22"/>
          <w:szCs w:val="20"/>
        </w:rPr>
        <w:t>inference configuration</w:t>
      </w:r>
      <w:r w:rsidR="000E4395" w:rsidRPr="000E4395">
        <w:rPr>
          <w:rFonts w:ascii="Arial" w:hAnsi="Arial" w:cs="Arial"/>
          <w:sz w:val="22"/>
          <w:szCs w:val="20"/>
        </w:rPr>
        <w:t>.</w:t>
      </w:r>
    </w:p>
    <w:p w14:paraId="0B65EF47" w14:textId="588F4F2B" w:rsidR="00E03C2B" w:rsidRDefault="00E03C2B" w:rsidP="00081B79">
      <w:pPr>
        <w:ind w:leftChars="200" w:left="480"/>
        <w:rPr>
          <w:rFonts w:ascii="Arial" w:hAnsi="Arial" w:cs="Arial"/>
          <w:sz w:val="22"/>
          <w:szCs w:val="20"/>
        </w:rPr>
      </w:pPr>
      <w:r>
        <w:rPr>
          <w:rFonts w:ascii="Arial" w:hAnsi="Arial" w:cs="Arial" w:hint="eastAsia"/>
          <w:sz w:val="22"/>
          <w:szCs w:val="20"/>
        </w:rPr>
        <w:t>S</w:t>
      </w:r>
      <w:r>
        <w:rPr>
          <w:rFonts w:ascii="Arial" w:hAnsi="Arial" w:cs="Arial"/>
          <w:sz w:val="22"/>
          <w:szCs w:val="20"/>
        </w:rPr>
        <w:t xml:space="preserve">tep 5: </w:t>
      </w:r>
      <w:r w:rsidR="008E3411">
        <w:rPr>
          <w:rFonts w:ascii="Arial" w:hAnsi="Arial" w:cs="Arial"/>
          <w:sz w:val="22"/>
          <w:szCs w:val="20"/>
        </w:rPr>
        <w:t xml:space="preserve">The NW may provide </w:t>
      </w:r>
      <w:r w:rsidR="00120D3E">
        <w:rPr>
          <w:rFonts w:ascii="Arial" w:hAnsi="Arial" w:cs="Arial"/>
          <w:sz w:val="22"/>
          <w:szCs w:val="20"/>
        </w:rPr>
        <w:t>further reconfiguration based on the received applicability report.</w:t>
      </w:r>
    </w:p>
    <w:p w14:paraId="00C6E6AE" w14:textId="77777777" w:rsidR="001F57D0" w:rsidRDefault="001F57D0" w:rsidP="008C71C3">
      <w:pPr>
        <w:rPr>
          <w:rFonts w:ascii="Arial" w:hAnsi="Arial" w:cs="Arial"/>
          <w:sz w:val="22"/>
          <w:szCs w:val="20"/>
        </w:rPr>
      </w:pPr>
    </w:p>
    <w:p w14:paraId="48D30784" w14:textId="7FA60E2E" w:rsidR="001F57D0" w:rsidRPr="00AA6D29" w:rsidRDefault="001F57D0" w:rsidP="008C71C3">
      <w:pPr>
        <w:rPr>
          <w:rFonts w:ascii="Arial" w:hAnsi="Arial" w:cs="Arial"/>
          <w:b/>
          <w:bCs/>
          <w:sz w:val="22"/>
          <w:szCs w:val="20"/>
        </w:rPr>
      </w:pPr>
      <w:r w:rsidRPr="00AA6D29">
        <w:rPr>
          <w:rFonts w:ascii="Arial" w:hAnsi="Arial" w:cs="Arial" w:hint="eastAsia"/>
          <w:b/>
          <w:bCs/>
          <w:sz w:val="22"/>
          <w:szCs w:val="20"/>
        </w:rPr>
        <w:t>P</w:t>
      </w:r>
      <w:r w:rsidRPr="00AA6D29">
        <w:rPr>
          <w:rFonts w:ascii="Arial" w:hAnsi="Arial" w:cs="Arial"/>
          <w:b/>
          <w:bCs/>
          <w:sz w:val="22"/>
          <w:szCs w:val="20"/>
        </w:rPr>
        <w:t>roposal 2:</w:t>
      </w:r>
      <w:r w:rsidRPr="00AA6D29">
        <w:rPr>
          <w:b/>
          <w:bCs/>
        </w:rPr>
        <w:t xml:space="preserve"> </w:t>
      </w:r>
      <w:r w:rsidRPr="00AA6D29">
        <w:rPr>
          <w:rFonts w:ascii="Arial" w:hAnsi="Arial" w:cs="Arial"/>
          <w:b/>
          <w:bCs/>
          <w:sz w:val="22"/>
          <w:szCs w:val="20"/>
        </w:rPr>
        <w:t xml:space="preserve">Use the following steps for applicability reporting </w:t>
      </w:r>
      <w:r w:rsidR="00BE323A">
        <w:rPr>
          <w:rFonts w:ascii="Arial" w:hAnsi="Arial" w:cs="Arial"/>
          <w:b/>
          <w:bCs/>
          <w:sz w:val="22"/>
          <w:szCs w:val="20"/>
        </w:rPr>
        <w:t xml:space="preserve">for RRM prediction </w:t>
      </w:r>
      <w:r w:rsidRPr="00AA6D29">
        <w:rPr>
          <w:rFonts w:ascii="Arial" w:hAnsi="Arial" w:cs="Arial"/>
          <w:b/>
          <w:bCs/>
          <w:sz w:val="22"/>
          <w:szCs w:val="20"/>
        </w:rPr>
        <w:t>as a starting point:</w:t>
      </w:r>
    </w:p>
    <w:p w14:paraId="48A867A6" w14:textId="77777777" w:rsidR="00587290" w:rsidRPr="00AA6D29" w:rsidRDefault="00587290" w:rsidP="00081B79">
      <w:pPr>
        <w:ind w:leftChars="200" w:left="480"/>
        <w:rPr>
          <w:rFonts w:ascii="Arial" w:hAnsi="Arial" w:cs="Arial"/>
          <w:b/>
          <w:bCs/>
          <w:sz w:val="22"/>
          <w:szCs w:val="20"/>
        </w:rPr>
      </w:pPr>
      <w:r w:rsidRPr="00AA6D29">
        <w:rPr>
          <w:rFonts w:ascii="Arial" w:hAnsi="Arial" w:cs="Arial"/>
          <w:b/>
          <w:bCs/>
          <w:sz w:val="22"/>
          <w:szCs w:val="20"/>
        </w:rPr>
        <w:t>Step 1 and 2: Capability exchange.</w:t>
      </w:r>
    </w:p>
    <w:p w14:paraId="7F9D1D33" w14:textId="158AE180" w:rsidR="00587290" w:rsidRPr="00AA6D29" w:rsidRDefault="00587290" w:rsidP="00081B79">
      <w:pPr>
        <w:ind w:leftChars="200" w:left="480"/>
        <w:rPr>
          <w:rFonts w:ascii="Arial" w:hAnsi="Arial" w:cs="Arial"/>
          <w:b/>
          <w:bCs/>
          <w:sz w:val="22"/>
          <w:szCs w:val="20"/>
        </w:rPr>
      </w:pPr>
      <w:r w:rsidRPr="00AA6D29">
        <w:rPr>
          <w:rFonts w:ascii="Arial" w:hAnsi="Arial" w:cs="Arial"/>
          <w:b/>
          <w:bCs/>
          <w:sz w:val="22"/>
          <w:szCs w:val="20"/>
        </w:rPr>
        <w:t>Step 3a</w:t>
      </w:r>
      <w:r w:rsidR="00BE323A">
        <w:rPr>
          <w:rFonts w:ascii="Arial" w:hAnsi="Arial" w:cs="Arial"/>
          <w:b/>
          <w:bCs/>
          <w:sz w:val="22"/>
          <w:szCs w:val="20"/>
        </w:rPr>
        <w:t xml:space="preserve"> (for option A)</w:t>
      </w:r>
      <w:r w:rsidRPr="00AA6D29">
        <w:rPr>
          <w:rFonts w:ascii="Arial" w:hAnsi="Arial" w:cs="Arial"/>
          <w:b/>
          <w:bCs/>
          <w:sz w:val="22"/>
          <w:szCs w:val="20"/>
        </w:rPr>
        <w:t xml:space="preserve">: The UE receives one or more </w:t>
      </w:r>
      <w:r w:rsidR="00190E2F">
        <w:rPr>
          <w:rFonts w:ascii="Arial" w:hAnsi="Arial" w:cs="Arial"/>
          <w:b/>
          <w:bCs/>
          <w:sz w:val="22"/>
          <w:szCs w:val="20"/>
        </w:rPr>
        <w:t>MeasObject</w:t>
      </w:r>
      <w:r w:rsidR="00190E2F" w:rsidRPr="00AA6D29">
        <w:rPr>
          <w:rFonts w:ascii="Arial" w:hAnsi="Arial" w:cs="Arial"/>
          <w:b/>
          <w:bCs/>
          <w:sz w:val="22"/>
          <w:szCs w:val="20"/>
        </w:rPr>
        <w:t xml:space="preserve"> </w:t>
      </w:r>
      <w:r w:rsidRPr="00AA6D29">
        <w:rPr>
          <w:rFonts w:ascii="Arial" w:hAnsi="Arial" w:cs="Arial"/>
          <w:b/>
          <w:bCs/>
          <w:sz w:val="22"/>
          <w:szCs w:val="20"/>
        </w:rPr>
        <w:t>for inference. FFS on the parameters and container/where to put the parameters (e.g., report/trigger quantity, PW, skipping pattern, frequency).</w:t>
      </w:r>
    </w:p>
    <w:p w14:paraId="49761BD2" w14:textId="0A218B0B" w:rsidR="00587290" w:rsidRPr="00AA6D29" w:rsidRDefault="00587290" w:rsidP="00081B79">
      <w:pPr>
        <w:ind w:leftChars="200" w:left="480"/>
        <w:rPr>
          <w:rFonts w:ascii="Arial" w:hAnsi="Arial" w:cs="Arial"/>
          <w:b/>
          <w:bCs/>
          <w:sz w:val="22"/>
          <w:szCs w:val="20"/>
        </w:rPr>
      </w:pPr>
      <w:r w:rsidRPr="00AA6D29">
        <w:rPr>
          <w:rFonts w:ascii="Arial" w:hAnsi="Arial" w:cs="Arial"/>
          <w:b/>
          <w:bCs/>
          <w:sz w:val="22"/>
          <w:szCs w:val="20"/>
        </w:rPr>
        <w:t>Step 3</w:t>
      </w:r>
      <w:r w:rsidR="00081B79">
        <w:rPr>
          <w:rFonts w:ascii="Arial" w:hAnsi="Arial" w:cs="Arial"/>
          <w:b/>
          <w:bCs/>
          <w:sz w:val="22"/>
          <w:szCs w:val="20"/>
        </w:rPr>
        <w:t>b</w:t>
      </w:r>
      <w:r w:rsidR="00BE323A">
        <w:rPr>
          <w:rFonts w:ascii="Arial" w:hAnsi="Arial" w:cs="Arial"/>
          <w:b/>
          <w:bCs/>
          <w:sz w:val="22"/>
          <w:szCs w:val="20"/>
        </w:rPr>
        <w:t xml:space="preserve"> (for option B)</w:t>
      </w:r>
      <w:r w:rsidRPr="00AA6D29">
        <w:rPr>
          <w:rFonts w:ascii="Arial" w:hAnsi="Arial" w:cs="Arial"/>
          <w:b/>
          <w:bCs/>
          <w:sz w:val="22"/>
          <w:szCs w:val="20"/>
        </w:rPr>
        <w:t>: The UE receives one or more sets of inference related parameters. FFS on the parameters and container (e.g., applicability set</w:t>
      </w:r>
      <w:r w:rsidR="00D35AB4">
        <w:rPr>
          <w:rFonts w:ascii="Arial" w:hAnsi="Arial" w:cs="Arial"/>
          <w:b/>
          <w:bCs/>
          <w:sz w:val="22"/>
          <w:szCs w:val="20"/>
        </w:rPr>
        <w:t xml:space="preserve">, </w:t>
      </w:r>
      <w:r w:rsidR="00D35AB4" w:rsidRPr="00D35AB4">
        <w:rPr>
          <w:rFonts w:ascii="Arial" w:hAnsi="Arial" w:cs="Arial"/>
          <w:b/>
          <w:bCs/>
          <w:sz w:val="22"/>
          <w:szCs w:val="20"/>
        </w:rPr>
        <w:t>MeasObject</w:t>
      </w:r>
      <w:r w:rsidRPr="00AA6D29">
        <w:rPr>
          <w:rFonts w:ascii="Arial" w:hAnsi="Arial" w:cs="Arial"/>
          <w:b/>
          <w:bCs/>
          <w:sz w:val="22"/>
          <w:szCs w:val="20"/>
        </w:rPr>
        <w:t>).</w:t>
      </w:r>
    </w:p>
    <w:p w14:paraId="53162F83" w14:textId="2762566D" w:rsidR="00587290" w:rsidRPr="00AA6D29" w:rsidRDefault="00587290" w:rsidP="00081B79">
      <w:pPr>
        <w:ind w:leftChars="200" w:left="480"/>
        <w:rPr>
          <w:rFonts w:ascii="Arial" w:hAnsi="Arial" w:cs="Arial"/>
          <w:b/>
          <w:bCs/>
          <w:sz w:val="22"/>
          <w:szCs w:val="20"/>
        </w:rPr>
      </w:pPr>
      <w:r w:rsidRPr="00AA6D29">
        <w:rPr>
          <w:rFonts w:ascii="Arial" w:hAnsi="Arial" w:cs="Arial"/>
          <w:b/>
          <w:bCs/>
          <w:sz w:val="22"/>
          <w:szCs w:val="20"/>
        </w:rPr>
        <w:t xml:space="preserve">Step 4: The UE reports applicability based on the received one or more </w:t>
      </w:r>
      <w:r w:rsidR="00A202CD">
        <w:rPr>
          <w:rFonts w:ascii="Arial" w:hAnsi="Arial" w:cs="Arial"/>
          <w:b/>
          <w:bCs/>
          <w:sz w:val="22"/>
          <w:szCs w:val="20"/>
        </w:rPr>
        <w:t>MeasObject</w:t>
      </w:r>
      <w:r w:rsidR="00A202CD" w:rsidRPr="00AA6D29">
        <w:rPr>
          <w:rFonts w:ascii="Arial" w:hAnsi="Arial" w:cs="Arial"/>
          <w:b/>
          <w:bCs/>
          <w:sz w:val="22"/>
          <w:szCs w:val="20"/>
        </w:rPr>
        <w:t xml:space="preserve"> </w:t>
      </w:r>
      <w:r w:rsidRPr="00AA6D29">
        <w:rPr>
          <w:rFonts w:ascii="Arial" w:hAnsi="Arial" w:cs="Arial"/>
          <w:b/>
          <w:bCs/>
          <w:sz w:val="22"/>
          <w:szCs w:val="20"/>
        </w:rPr>
        <w:t>for inference and sets of inference related parameters. FFS on how to activate/deactivate the inference configuration.</w:t>
      </w:r>
    </w:p>
    <w:p w14:paraId="6BCEE5A2" w14:textId="779F134B" w:rsidR="00587290" w:rsidRPr="00AA6D29" w:rsidRDefault="00587290" w:rsidP="00081B79">
      <w:pPr>
        <w:ind w:leftChars="200" w:left="480"/>
        <w:rPr>
          <w:rFonts w:ascii="Arial" w:hAnsi="Arial" w:cs="Arial"/>
          <w:b/>
          <w:bCs/>
          <w:sz w:val="22"/>
          <w:szCs w:val="20"/>
        </w:rPr>
      </w:pPr>
      <w:r w:rsidRPr="00AA6D29">
        <w:rPr>
          <w:rFonts w:ascii="Arial" w:hAnsi="Arial" w:cs="Arial"/>
          <w:b/>
          <w:bCs/>
          <w:sz w:val="22"/>
          <w:szCs w:val="20"/>
        </w:rPr>
        <w:t>Step 5: The NW may provide further reconfiguration based on the received applicability report.</w:t>
      </w:r>
    </w:p>
    <w:p w14:paraId="3349CB66" w14:textId="77777777" w:rsidR="00AA6D29" w:rsidRDefault="00AA6D29" w:rsidP="00587290">
      <w:pPr>
        <w:rPr>
          <w:rFonts w:ascii="Arial" w:hAnsi="Arial" w:cs="Arial"/>
          <w:sz w:val="22"/>
          <w:szCs w:val="20"/>
        </w:rPr>
      </w:pPr>
    </w:p>
    <w:p w14:paraId="5A768752" w14:textId="0C4127DB" w:rsidR="0009643B" w:rsidRDefault="0009643B" w:rsidP="00587290">
      <w:pPr>
        <w:rPr>
          <w:rFonts w:ascii="Arial" w:hAnsi="Arial" w:cs="Arial"/>
          <w:sz w:val="22"/>
          <w:szCs w:val="20"/>
        </w:rPr>
      </w:pPr>
      <w:r>
        <w:rPr>
          <w:rFonts w:ascii="Arial" w:hAnsi="Arial" w:cs="Arial"/>
          <w:sz w:val="22"/>
          <w:szCs w:val="20"/>
        </w:rPr>
        <w:t xml:space="preserve">After the inference configuration is activated (i.e., the UE is </w:t>
      </w:r>
      <w:r w:rsidR="00C450C8">
        <w:rPr>
          <w:rFonts w:ascii="Arial" w:hAnsi="Arial" w:cs="Arial"/>
          <w:sz w:val="22"/>
          <w:szCs w:val="20"/>
        </w:rPr>
        <w:t>configured to perform inference</w:t>
      </w:r>
      <w:r>
        <w:rPr>
          <w:rFonts w:ascii="Arial" w:hAnsi="Arial" w:cs="Arial"/>
          <w:sz w:val="22"/>
          <w:szCs w:val="20"/>
        </w:rPr>
        <w:t>)</w:t>
      </w:r>
      <w:r w:rsidR="00C450C8">
        <w:rPr>
          <w:rFonts w:ascii="Arial" w:hAnsi="Arial" w:cs="Arial"/>
          <w:sz w:val="22"/>
          <w:szCs w:val="20"/>
        </w:rPr>
        <w:t xml:space="preserve">, one issue is regarding which </w:t>
      </w:r>
      <w:r w:rsidR="00605490">
        <w:rPr>
          <w:rFonts w:ascii="Arial" w:hAnsi="Arial" w:cs="Arial"/>
          <w:sz w:val="22"/>
          <w:szCs w:val="20"/>
        </w:rPr>
        <w:t xml:space="preserve">measurement results should the UE report. For example, when performing temporal prediction case A </w:t>
      </w:r>
      <w:r w:rsidR="005F0CF2">
        <w:rPr>
          <w:rFonts w:ascii="Arial" w:hAnsi="Arial" w:cs="Arial"/>
          <w:sz w:val="22"/>
          <w:szCs w:val="20"/>
        </w:rPr>
        <w:t xml:space="preserve">or inter-frequency prediction, the UE may have actually measured results and predicted results available. </w:t>
      </w:r>
      <w:r w:rsidR="0019783E">
        <w:rPr>
          <w:rFonts w:ascii="Arial" w:hAnsi="Arial" w:cs="Arial"/>
          <w:sz w:val="22"/>
          <w:szCs w:val="20"/>
        </w:rPr>
        <w:t xml:space="preserve">But when performing temporal prediction case B, the actually measured results </w:t>
      </w:r>
      <w:r w:rsidR="009D2AA3">
        <w:rPr>
          <w:rFonts w:ascii="Arial" w:hAnsi="Arial" w:cs="Arial"/>
          <w:sz w:val="22"/>
          <w:szCs w:val="20"/>
        </w:rPr>
        <w:t>for a time instance may be aging and may not be useful for the NW</w:t>
      </w:r>
      <w:r w:rsidR="00B774B9">
        <w:rPr>
          <w:rFonts w:ascii="Arial" w:hAnsi="Arial" w:cs="Arial"/>
          <w:sz w:val="22"/>
          <w:szCs w:val="20"/>
        </w:rPr>
        <w:t>.</w:t>
      </w:r>
      <w:r w:rsidR="0076687A">
        <w:rPr>
          <w:rFonts w:ascii="Arial" w:hAnsi="Arial" w:cs="Arial"/>
          <w:sz w:val="22"/>
          <w:szCs w:val="20"/>
        </w:rPr>
        <w:t xml:space="preserve"> In our opinion, </w:t>
      </w:r>
      <w:r w:rsidR="0060718C">
        <w:rPr>
          <w:rFonts w:ascii="Arial" w:hAnsi="Arial" w:cs="Arial"/>
          <w:sz w:val="22"/>
          <w:szCs w:val="20"/>
        </w:rPr>
        <w:t xml:space="preserve">since </w:t>
      </w:r>
      <w:r w:rsidR="0076687A">
        <w:rPr>
          <w:rFonts w:ascii="Arial" w:hAnsi="Arial" w:cs="Arial"/>
          <w:sz w:val="22"/>
          <w:szCs w:val="20"/>
        </w:rPr>
        <w:t xml:space="preserve">different use cases may have different </w:t>
      </w:r>
      <w:r w:rsidR="0060718C">
        <w:rPr>
          <w:rFonts w:ascii="Arial" w:hAnsi="Arial" w:cs="Arial"/>
          <w:sz w:val="22"/>
          <w:szCs w:val="20"/>
        </w:rPr>
        <w:t xml:space="preserve">characteristics, </w:t>
      </w:r>
      <w:r w:rsidR="00A10E5E">
        <w:rPr>
          <w:rFonts w:ascii="Arial" w:hAnsi="Arial" w:cs="Arial"/>
          <w:sz w:val="22"/>
          <w:szCs w:val="20"/>
        </w:rPr>
        <w:t>and whether the information is useful depends on the NW implementation, one way forward is for the NW to configure the UE</w:t>
      </w:r>
      <w:r w:rsidR="00F0458B">
        <w:rPr>
          <w:rFonts w:ascii="Arial" w:hAnsi="Arial" w:cs="Arial"/>
          <w:sz w:val="22"/>
          <w:szCs w:val="20"/>
        </w:rPr>
        <w:t xml:space="preserve"> which type or types of measurement result to report</w:t>
      </w:r>
      <w:r w:rsidR="00064CD4">
        <w:rPr>
          <w:rFonts w:ascii="Arial" w:hAnsi="Arial" w:cs="Arial"/>
          <w:sz w:val="22"/>
          <w:szCs w:val="20"/>
        </w:rPr>
        <w:t>/trigger an event</w:t>
      </w:r>
      <w:r w:rsidR="00F0458B">
        <w:rPr>
          <w:rFonts w:ascii="Arial" w:hAnsi="Arial" w:cs="Arial"/>
          <w:sz w:val="22"/>
          <w:szCs w:val="20"/>
        </w:rPr>
        <w:t>.</w:t>
      </w:r>
    </w:p>
    <w:p w14:paraId="266731E1" w14:textId="77777777" w:rsidR="00F0458B" w:rsidRDefault="00F0458B" w:rsidP="00587290">
      <w:pPr>
        <w:rPr>
          <w:rFonts w:ascii="Arial" w:hAnsi="Arial" w:cs="Arial"/>
          <w:sz w:val="22"/>
          <w:szCs w:val="20"/>
        </w:rPr>
      </w:pPr>
    </w:p>
    <w:p w14:paraId="458A7631" w14:textId="7C45F046" w:rsidR="00F0458B" w:rsidRPr="00356452" w:rsidRDefault="00F0458B" w:rsidP="00587290">
      <w:pPr>
        <w:rPr>
          <w:rFonts w:ascii="Arial" w:hAnsi="Arial" w:cs="Arial"/>
          <w:b/>
          <w:bCs/>
          <w:sz w:val="22"/>
          <w:szCs w:val="20"/>
        </w:rPr>
      </w:pPr>
      <w:r w:rsidRPr="00356452">
        <w:rPr>
          <w:rFonts w:ascii="Arial" w:hAnsi="Arial" w:cs="Arial" w:hint="eastAsia"/>
          <w:b/>
          <w:bCs/>
          <w:sz w:val="22"/>
          <w:szCs w:val="20"/>
        </w:rPr>
        <w:t>P</w:t>
      </w:r>
      <w:r w:rsidRPr="00356452">
        <w:rPr>
          <w:rFonts w:ascii="Arial" w:hAnsi="Arial" w:cs="Arial"/>
          <w:b/>
          <w:bCs/>
          <w:sz w:val="22"/>
          <w:szCs w:val="20"/>
        </w:rPr>
        <w:t xml:space="preserve">roposal 3: </w:t>
      </w:r>
      <w:r w:rsidR="00064CD4" w:rsidRPr="00356452">
        <w:rPr>
          <w:rFonts w:ascii="Arial" w:hAnsi="Arial" w:cs="Arial"/>
          <w:b/>
          <w:bCs/>
          <w:sz w:val="22"/>
          <w:szCs w:val="20"/>
        </w:rPr>
        <w:t>The NW may configure the UE which type or types of measurement result</w:t>
      </w:r>
      <w:r w:rsidR="00396F2B" w:rsidRPr="00396F2B">
        <w:rPr>
          <w:rFonts w:ascii="Arial" w:hAnsi="Arial" w:cs="Arial"/>
          <w:b/>
          <w:bCs/>
          <w:sz w:val="22"/>
          <w:szCs w:val="20"/>
        </w:rPr>
        <w:t xml:space="preserve"> (e.g., actual and/or predicted rsrp)</w:t>
      </w:r>
      <w:r w:rsidR="00064CD4" w:rsidRPr="00356452">
        <w:rPr>
          <w:rFonts w:ascii="Arial" w:hAnsi="Arial" w:cs="Arial"/>
          <w:b/>
          <w:bCs/>
          <w:sz w:val="22"/>
          <w:szCs w:val="20"/>
        </w:rPr>
        <w:t xml:space="preserve"> to report</w:t>
      </w:r>
      <w:r w:rsidR="00F56D24">
        <w:rPr>
          <w:rFonts w:ascii="Arial" w:hAnsi="Arial" w:cs="Arial"/>
          <w:b/>
          <w:bCs/>
          <w:sz w:val="22"/>
          <w:szCs w:val="20"/>
        </w:rPr>
        <w:t xml:space="preserve"> measurement results and/or </w:t>
      </w:r>
      <w:r w:rsidR="00064CD4" w:rsidRPr="00356452">
        <w:rPr>
          <w:rFonts w:ascii="Arial" w:hAnsi="Arial" w:cs="Arial"/>
          <w:b/>
          <w:bCs/>
          <w:sz w:val="22"/>
          <w:szCs w:val="20"/>
        </w:rPr>
        <w:t>trigger an event.</w:t>
      </w:r>
    </w:p>
    <w:p w14:paraId="0FA618A6" w14:textId="682573F7" w:rsidR="00FC6E5E" w:rsidRPr="00F0458B" w:rsidRDefault="00FC6E5E"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2CB40B3D" w:rsidR="00587290" w:rsidRDefault="006826EE" w:rsidP="00345335">
      <w:pPr>
        <w:contextualSpacing/>
        <w:rPr>
          <w:rFonts w:ascii="Arial" w:hAnsi="Arial" w:cs="Arial"/>
          <w:b/>
          <w:bCs/>
          <w:sz w:val="22"/>
          <w:szCs w:val="20"/>
        </w:rPr>
      </w:pPr>
      <w:r w:rsidRPr="006826EE">
        <w:rPr>
          <w:rFonts w:ascii="Arial" w:hAnsi="Arial" w:cs="Arial"/>
          <w:b/>
          <w:bCs/>
          <w:sz w:val="22"/>
          <w:szCs w:val="20"/>
        </w:rPr>
        <w:t>Proposal 1:</w:t>
      </w:r>
      <w:r w:rsidR="00587290" w:rsidRPr="00587290">
        <w:rPr>
          <w:rFonts w:ascii="Arial" w:hAnsi="Arial" w:cs="Arial"/>
          <w:b/>
          <w:bCs/>
          <w:sz w:val="22"/>
          <w:szCs w:val="20"/>
        </w:rPr>
        <w:t xml:space="preserve"> </w:t>
      </w:r>
      <w:r w:rsidR="004D7F7C" w:rsidRPr="004D7F7C">
        <w:rPr>
          <w:rFonts w:ascii="Arial" w:hAnsi="Arial" w:cs="Arial"/>
          <w:b/>
          <w:bCs/>
          <w:sz w:val="22"/>
          <w:szCs w:val="20"/>
        </w:rPr>
        <w:t>The inference configuration for RRM prediction may becan be identified by a MeasIdMeasObject</w:t>
      </w:r>
      <w:r w:rsidR="00587290" w:rsidRPr="00587290">
        <w:rPr>
          <w:rFonts w:ascii="Arial" w:hAnsi="Arial" w:cs="Arial"/>
          <w:b/>
          <w:bCs/>
          <w:sz w:val="22"/>
          <w:szCs w:val="20"/>
        </w:rPr>
        <w:t>.</w:t>
      </w:r>
    </w:p>
    <w:p w14:paraId="4C93517C" w14:textId="7D3E0A52" w:rsidR="004D7F7C" w:rsidRPr="004D7F7C" w:rsidRDefault="00587290" w:rsidP="004D7F7C">
      <w:pPr>
        <w:rPr>
          <w:rFonts w:ascii="Arial" w:hAnsi="Arial" w:cs="Arial"/>
          <w:b/>
          <w:bCs/>
          <w:sz w:val="22"/>
          <w:szCs w:val="20"/>
        </w:rPr>
      </w:pPr>
      <w:r>
        <w:rPr>
          <w:rFonts w:ascii="Arial" w:hAnsi="Arial" w:cs="Arial"/>
          <w:b/>
          <w:bCs/>
          <w:sz w:val="22"/>
          <w:szCs w:val="20"/>
        </w:rPr>
        <w:t>Proposal 2:</w:t>
      </w:r>
      <w:r w:rsidR="00AA6D29" w:rsidRPr="00AA6D29">
        <w:rPr>
          <w:rFonts w:ascii="Arial" w:hAnsi="Arial" w:cs="Arial"/>
          <w:b/>
          <w:bCs/>
          <w:sz w:val="22"/>
          <w:szCs w:val="20"/>
        </w:rPr>
        <w:t xml:space="preserve"> </w:t>
      </w:r>
      <w:r w:rsidR="004D7F7C" w:rsidRPr="004D7F7C">
        <w:rPr>
          <w:rFonts w:ascii="Arial" w:hAnsi="Arial" w:cs="Arial"/>
          <w:b/>
          <w:bCs/>
          <w:sz w:val="22"/>
          <w:szCs w:val="20"/>
        </w:rPr>
        <w:t>Use the following steps for applicability reporting for RRM prediction as a starting point:</w:t>
      </w:r>
    </w:p>
    <w:p w14:paraId="4AA9F01E" w14:textId="77777777" w:rsidR="004D7F7C" w:rsidRPr="004D7F7C" w:rsidRDefault="004D7F7C" w:rsidP="004D7F7C">
      <w:pPr>
        <w:ind w:leftChars="200" w:left="480"/>
        <w:rPr>
          <w:rFonts w:ascii="Arial" w:hAnsi="Arial" w:cs="Arial"/>
          <w:b/>
          <w:bCs/>
          <w:sz w:val="22"/>
          <w:szCs w:val="20"/>
        </w:rPr>
      </w:pPr>
      <w:r w:rsidRPr="004D7F7C">
        <w:rPr>
          <w:rFonts w:ascii="Arial" w:hAnsi="Arial" w:cs="Arial"/>
          <w:b/>
          <w:bCs/>
          <w:sz w:val="22"/>
          <w:szCs w:val="20"/>
        </w:rPr>
        <w:t>Step 1 and 2: Capability exchange.</w:t>
      </w:r>
    </w:p>
    <w:p w14:paraId="746D8237" w14:textId="77777777" w:rsidR="004D7F7C" w:rsidRPr="004D7F7C" w:rsidRDefault="004D7F7C" w:rsidP="004D7F7C">
      <w:pPr>
        <w:ind w:leftChars="200" w:left="480"/>
        <w:rPr>
          <w:rFonts w:ascii="Arial" w:hAnsi="Arial" w:cs="Arial"/>
          <w:b/>
          <w:bCs/>
          <w:sz w:val="22"/>
          <w:szCs w:val="20"/>
        </w:rPr>
      </w:pPr>
      <w:r w:rsidRPr="004D7F7C">
        <w:rPr>
          <w:rFonts w:ascii="Arial" w:hAnsi="Arial" w:cs="Arial"/>
          <w:b/>
          <w:bCs/>
          <w:sz w:val="22"/>
          <w:szCs w:val="20"/>
        </w:rPr>
        <w:t>Step 3a (for option A): The UE receives one or more MeasObject for inference. FFS on the parameters and container/where to put the parameters (e.g., report/trigger quantity, PW, skipping pattern, frequency).</w:t>
      </w:r>
    </w:p>
    <w:p w14:paraId="28297796" w14:textId="51933D39" w:rsidR="004D7F7C" w:rsidRPr="004D7F7C" w:rsidRDefault="004D7F7C" w:rsidP="004D7F7C">
      <w:pPr>
        <w:ind w:leftChars="200" w:left="480"/>
        <w:rPr>
          <w:rFonts w:ascii="Arial" w:hAnsi="Arial" w:cs="Arial"/>
          <w:b/>
          <w:bCs/>
          <w:sz w:val="22"/>
          <w:szCs w:val="20"/>
        </w:rPr>
      </w:pPr>
      <w:r w:rsidRPr="004D7F7C">
        <w:rPr>
          <w:rFonts w:ascii="Arial" w:hAnsi="Arial" w:cs="Arial"/>
          <w:b/>
          <w:bCs/>
          <w:sz w:val="22"/>
          <w:szCs w:val="20"/>
        </w:rPr>
        <w:t>Step 3b (for option B): The UE receives one or more sets of inference related parameters. FFS on the parameters and container (e.g., applicability set</w:t>
      </w:r>
      <w:r w:rsidR="00D35AB4">
        <w:rPr>
          <w:rFonts w:ascii="Arial" w:hAnsi="Arial" w:cs="Arial"/>
          <w:b/>
          <w:bCs/>
          <w:sz w:val="22"/>
          <w:szCs w:val="20"/>
        </w:rPr>
        <w:t xml:space="preserve">, </w:t>
      </w:r>
      <w:r w:rsidR="00D35AB4" w:rsidRPr="00D35AB4">
        <w:rPr>
          <w:rFonts w:ascii="Arial" w:hAnsi="Arial" w:cs="Arial"/>
          <w:b/>
          <w:bCs/>
          <w:sz w:val="22"/>
          <w:szCs w:val="20"/>
        </w:rPr>
        <w:t>MeasObject</w:t>
      </w:r>
      <w:r w:rsidRPr="004D7F7C">
        <w:rPr>
          <w:rFonts w:ascii="Arial" w:hAnsi="Arial" w:cs="Arial"/>
          <w:b/>
          <w:bCs/>
          <w:sz w:val="22"/>
          <w:szCs w:val="20"/>
        </w:rPr>
        <w:t>).</w:t>
      </w:r>
    </w:p>
    <w:p w14:paraId="59DD75DB" w14:textId="77777777" w:rsidR="004D7F7C" w:rsidRPr="004D7F7C" w:rsidRDefault="004D7F7C" w:rsidP="004D7F7C">
      <w:pPr>
        <w:ind w:leftChars="200" w:left="480"/>
        <w:rPr>
          <w:rFonts w:ascii="Arial" w:hAnsi="Arial" w:cs="Arial"/>
          <w:b/>
          <w:bCs/>
          <w:sz w:val="22"/>
          <w:szCs w:val="20"/>
        </w:rPr>
      </w:pPr>
      <w:r w:rsidRPr="004D7F7C">
        <w:rPr>
          <w:rFonts w:ascii="Arial" w:hAnsi="Arial" w:cs="Arial"/>
          <w:b/>
          <w:bCs/>
          <w:sz w:val="22"/>
          <w:szCs w:val="20"/>
        </w:rPr>
        <w:t>Step 4: The UE reports applicability based on the received one or more MeasObject for inference and sets of inference related parameters. FFS on how to activate/deactivate the inference configuration.</w:t>
      </w:r>
    </w:p>
    <w:p w14:paraId="1FFF2D86" w14:textId="77777777" w:rsidR="004D7F7C" w:rsidRPr="004D7F7C" w:rsidRDefault="004D7F7C" w:rsidP="004D7F7C">
      <w:pPr>
        <w:ind w:leftChars="200" w:left="480"/>
        <w:rPr>
          <w:rFonts w:ascii="Arial" w:hAnsi="Arial" w:cs="Arial"/>
          <w:b/>
          <w:bCs/>
          <w:sz w:val="22"/>
          <w:szCs w:val="20"/>
        </w:rPr>
      </w:pPr>
      <w:r w:rsidRPr="004D7F7C">
        <w:rPr>
          <w:rFonts w:ascii="Arial" w:hAnsi="Arial" w:cs="Arial"/>
          <w:b/>
          <w:bCs/>
          <w:sz w:val="22"/>
          <w:szCs w:val="20"/>
        </w:rPr>
        <w:t>Step 5: The NW may provide further reconfiguration based on the received applicability report.</w:t>
      </w:r>
    </w:p>
    <w:p w14:paraId="66178C23" w14:textId="1623AAE2" w:rsidR="0071734F" w:rsidRPr="00760E79" w:rsidRDefault="0071734F" w:rsidP="00345335">
      <w:pPr>
        <w:contextualSpacing/>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 xml:space="preserve">roposal </w:t>
      </w:r>
      <w:r w:rsidR="00356452">
        <w:rPr>
          <w:rFonts w:ascii="Arial" w:hAnsi="Arial" w:cs="Arial"/>
          <w:b/>
          <w:bCs/>
          <w:sz w:val="22"/>
          <w:szCs w:val="20"/>
        </w:rPr>
        <w:t>3</w:t>
      </w:r>
      <w:r>
        <w:rPr>
          <w:rFonts w:ascii="Arial" w:hAnsi="Arial" w:cs="Arial"/>
          <w:b/>
          <w:bCs/>
          <w:sz w:val="22"/>
          <w:szCs w:val="20"/>
        </w:rPr>
        <w:t xml:space="preserve">: </w:t>
      </w:r>
      <w:r w:rsidR="00356452" w:rsidRPr="00356452">
        <w:rPr>
          <w:rFonts w:ascii="Arial" w:hAnsi="Arial" w:cs="Arial"/>
          <w:b/>
          <w:bCs/>
          <w:sz w:val="22"/>
          <w:szCs w:val="20"/>
        </w:rPr>
        <w:t>The NW may configure the UE which type or types of measurement result</w:t>
      </w:r>
      <w:r w:rsidR="00396F2B" w:rsidRPr="00396F2B">
        <w:rPr>
          <w:rFonts w:ascii="Arial" w:hAnsi="Arial" w:cs="Arial"/>
          <w:b/>
          <w:bCs/>
          <w:sz w:val="22"/>
          <w:szCs w:val="20"/>
        </w:rPr>
        <w:t xml:space="preserve"> (e.g., actual and/or predicted rsrp)</w:t>
      </w:r>
      <w:r w:rsidR="00356452" w:rsidRPr="00356452">
        <w:rPr>
          <w:rFonts w:ascii="Arial" w:hAnsi="Arial" w:cs="Arial"/>
          <w:b/>
          <w:bCs/>
          <w:sz w:val="22"/>
          <w:szCs w:val="20"/>
        </w:rPr>
        <w:t xml:space="preserve"> to report</w:t>
      </w:r>
      <w:r w:rsidR="00F56D24" w:rsidRPr="00F56D24">
        <w:t xml:space="preserve"> </w:t>
      </w:r>
      <w:r w:rsidR="00F56D24" w:rsidRPr="00F56D24">
        <w:rPr>
          <w:rFonts w:ascii="Arial" w:hAnsi="Arial" w:cs="Arial"/>
          <w:b/>
          <w:bCs/>
          <w:sz w:val="22"/>
          <w:szCs w:val="20"/>
        </w:rPr>
        <w:t xml:space="preserve">measurement results and/or </w:t>
      </w:r>
      <w:r w:rsidR="00356452" w:rsidRPr="00356452">
        <w:rPr>
          <w:rFonts w:ascii="Arial" w:hAnsi="Arial" w:cs="Arial"/>
          <w:b/>
          <w:bCs/>
          <w:sz w:val="22"/>
          <w:szCs w:val="20"/>
        </w:rPr>
        <w:t>trigger an event</w:t>
      </w:r>
      <w:r w:rsidR="008808BE">
        <w:rPr>
          <w:rFonts w:ascii="Arial" w:hAnsi="Arial" w:cs="Arial"/>
          <w:b/>
          <w:bCs/>
          <w:sz w:val="22"/>
          <w:szCs w:val="20"/>
        </w:rPr>
        <w:t>.</w:t>
      </w:r>
    </w:p>
    <w:p w14:paraId="56600CC8" w14:textId="77777777" w:rsidR="0085389C" w:rsidRPr="0085389C" w:rsidRDefault="0085389C" w:rsidP="006D310C">
      <w:pPr>
        <w:contextualSpacing/>
        <w:rPr>
          <w:rFonts w:ascii="Arial" w:hAnsi="Arial" w:cs="Arial"/>
          <w:b/>
          <w:bCs/>
          <w:sz w:val="22"/>
          <w:szCs w:val="20"/>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9031C4">
        <w:rPr>
          <w:rFonts w:ascii="Arial" w:hAnsi="Arial" w:cs="Arial"/>
          <w:sz w:val="22"/>
          <w:szCs w:val="24"/>
        </w:rPr>
        <w:t>RP-252899</w:t>
      </w:r>
    </w:p>
    <w:p w14:paraId="382453E9" w14:textId="25B4147A" w:rsidR="009031C4" w:rsidRDefault="009031C4"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2] Meeting Report of RAN2 #129bis</w:t>
      </w:r>
    </w:p>
    <w:p w14:paraId="0940767D" w14:textId="608C6D78" w:rsidR="009031C4" w:rsidRDefault="009031C4"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3] Meeting Report of RAN2 #130</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023F7" w14:textId="77777777" w:rsidR="00622390" w:rsidRDefault="00622390" w:rsidP="00CF3EEE">
      <w:r>
        <w:separator/>
      </w:r>
    </w:p>
  </w:endnote>
  <w:endnote w:type="continuationSeparator" w:id="0">
    <w:p w14:paraId="24125DD3" w14:textId="77777777" w:rsidR="00622390" w:rsidRDefault="00622390"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E0CC0" w14:textId="77777777" w:rsidR="00622390" w:rsidRDefault="00622390" w:rsidP="00CF3EEE">
      <w:r>
        <w:separator/>
      </w:r>
    </w:p>
  </w:footnote>
  <w:footnote w:type="continuationSeparator" w:id="0">
    <w:p w14:paraId="76A2EF1F" w14:textId="77777777" w:rsidR="00622390" w:rsidRDefault="00622390"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1307B"/>
    <w:rsid w:val="000130D1"/>
    <w:rsid w:val="00013904"/>
    <w:rsid w:val="0002157A"/>
    <w:rsid w:val="00025F28"/>
    <w:rsid w:val="000302A5"/>
    <w:rsid w:val="00031133"/>
    <w:rsid w:val="000323F0"/>
    <w:rsid w:val="000334D0"/>
    <w:rsid w:val="000357E6"/>
    <w:rsid w:val="000374A3"/>
    <w:rsid w:val="000377C2"/>
    <w:rsid w:val="000405C6"/>
    <w:rsid w:val="0004242D"/>
    <w:rsid w:val="00046FA3"/>
    <w:rsid w:val="00051034"/>
    <w:rsid w:val="0005417B"/>
    <w:rsid w:val="000550A7"/>
    <w:rsid w:val="0005533C"/>
    <w:rsid w:val="00055EF2"/>
    <w:rsid w:val="000573AF"/>
    <w:rsid w:val="0006362E"/>
    <w:rsid w:val="0006411C"/>
    <w:rsid w:val="00064CD4"/>
    <w:rsid w:val="00064DAB"/>
    <w:rsid w:val="0006584C"/>
    <w:rsid w:val="00065876"/>
    <w:rsid w:val="000663EB"/>
    <w:rsid w:val="00066E10"/>
    <w:rsid w:val="00066E87"/>
    <w:rsid w:val="00067AB9"/>
    <w:rsid w:val="00067E49"/>
    <w:rsid w:val="0007212A"/>
    <w:rsid w:val="000726C8"/>
    <w:rsid w:val="00076F19"/>
    <w:rsid w:val="00077017"/>
    <w:rsid w:val="00077668"/>
    <w:rsid w:val="00081B79"/>
    <w:rsid w:val="00083F65"/>
    <w:rsid w:val="00087E66"/>
    <w:rsid w:val="00090BA3"/>
    <w:rsid w:val="0009146A"/>
    <w:rsid w:val="00092911"/>
    <w:rsid w:val="0009486F"/>
    <w:rsid w:val="0009643B"/>
    <w:rsid w:val="000A0BF4"/>
    <w:rsid w:val="000A51D6"/>
    <w:rsid w:val="000A5336"/>
    <w:rsid w:val="000A5D5A"/>
    <w:rsid w:val="000A5FDA"/>
    <w:rsid w:val="000B28B3"/>
    <w:rsid w:val="000B2A3A"/>
    <w:rsid w:val="000B3065"/>
    <w:rsid w:val="000B37AC"/>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75A0"/>
    <w:rsid w:val="000D7753"/>
    <w:rsid w:val="000E0903"/>
    <w:rsid w:val="000E261C"/>
    <w:rsid w:val="000E4395"/>
    <w:rsid w:val="000E678E"/>
    <w:rsid w:val="000E70BC"/>
    <w:rsid w:val="000F230D"/>
    <w:rsid w:val="000F2CCA"/>
    <w:rsid w:val="000F42F7"/>
    <w:rsid w:val="000F4D51"/>
    <w:rsid w:val="000F65F7"/>
    <w:rsid w:val="000F7311"/>
    <w:rsid w:val="00100442"/>
    <w:rsid w:val="00101A8D"/>
    <w:rsid w:val="00106BAC"/>
    <w:rsid w:val="001115D3"/>
    <w:rsid w:val="00112013"/>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405F6"/>
    <w:rsid w:val="0014067D"/>
    <w:rsid w:val="00141CCA"/>
    <w:rsid w:val="00143B92"/>
    <w:rsid w:val="00143C9F"/>
    <w:rsid w:val="001454FF"/>
    <w:rsid w:val="001507FC"/>
    <w:rsid w:val="001522DD"/>
    <w:rsid w:val="001539B2"/>
    <w:rsid w:val="0015592C"/>
    <w:rsid w:val="001561AA"/>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847"/>
    <w:rsid w:val="00185F85"/>
    <w:rsid w:val="00190E2F"/>
    <w:rsid w:val="001932BC"/>
    <w:rsid w:val="00194185"/>
    <w:rsid w:val="00194CB0"/>
    <w:rsid w:val="0019783E"/>
    <w:rsid w:val="00197DF3"/>
    <w:rsid w:val="001A0353"/>
    <w:rsid w:val="001A0C85"/>
    <w:rsid w:val="001A1583"/>
    <w:rsid w:val="001A2E52"/>
    <w:rsid w:val="001A6E33"/>
    <w:rsid w:val="001B0064"/>
    <w:rsid w:val="001B033A"/>
    <w:rsid w:val="001B1804"/>
    <w:rsid w:val="001B2011"/>
    <w:rsid w:val="001B515A"/>
    <w:rsid w:val="001B63D3"/>
    <w:rsid w:val="001B677E"/>
    <w:rsid w:val="001B7086"/>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6282"/>
    <w:rsid w:val="001D79B1"/>
    <w:rsid w:val="001E03C4"/>
    <w:rsid w:val="001E0D86"/>
    <w:rsid w:val="001E0E56"/>
    <w:rsid w:val="001E2380"/>
    <w:rsid w:val="001E344E"/>
    <w:rsid w:val="001E35E3"/>
    <w:rsid w:val="001E481E"/>
    <w:rsid w:val="001E7683"/>
    <w:rsid w:val="001E7731"/>
    <w:rsid w:val="001F0185"/>
    <w:rsid w:val="001F14A1"/>
    <w:rsid w:val="001F2EF7"/>
    <w:rsid w:val="001F3FEF"/>
    <w:rsid w:val="001F57D0"/>
    <w:rsid w:val="001F7226"/>
    <w:rsid w:val="001F73F0"/>
    <w:rsid w:val="001F78A3"/>
    <w:rsid w:val="002035FF"/>
    <w:rsid w:val="00205750"/>
    <w:rsid w:val="00215BE3"/>
    <w:rsid w:val="002218B3"/>
    <w:rsid w:val="002225D0"/>
    <w:rsid w:val="00223E42"/>
    <w:rsid w:val="002248FD"/>
    <w:rsid w:val="002277B1"/>
    <w:rsid w:val="00234A92"/>
    <w:rsid w:val="00235A30"/>
    <w:rsid w:val="00236978"/>
    <w:rsid w:val="00237D97"/>
    <w:rsid w:val="00240825"/>
    <w:rsid w:val="0024200B"/>
    <w:rsid w:val="0024442D"/>
    <w:rsid w:val="00247CD9"/>
    <w:rsid w:val="0025084F"/>
    <w:rsid w:val="00252B7A"/>
    <w:rsid w:val="00253800"/>
    <w:rsid w:val="002549F4"/>
    <w:rsid w:val="00254D09"/>
    <w:rsid w:val="00254E9C"/>
    <w:rsid w:val="0025586A"/>
    <w:rsid w:val="00263CBF"/>
    <w:rsid w:val="00265352"/>
    <w:rsid w:val="00267779"/>
    <w:rsid w:val="00270B84"/>
    <w:rsid w:val="002710DF"/>
    <w:rsid w:val="002710E2"/>
    <w:rsid w:val="002718D9"/>
    <w:rsid w:val="00271DA5"/>
    <w:rsid w:val="00273A4D"/>
    <w:rsid w:val="0027431E"/>
    <w:rsid w:val="00275F99"/>
    <w:rsid w:val="00277BA4"/>
    <w:rsid w:val="00280B3E"/>
    <w:rsid w:val="00283797"/>
    <w:rsid w:val="002842E9"/>
    <w:rsid w:val="00284F53"/>
    <w:rsid w:val="002855DB"/>
    <w:rsid w:val="0028680A"/>
    <w:rsid w:val="002906A4"/>
    <w:rsid w:val="00290895"/>
    <w:rsid w:val="00292F46"/>
    <w:rsid w:val="0029391A"/>
    <w:rsid w:val="00293BA5"/>
    <w:rsid w:val="00295027"/>
    <w:rsid w:val="00295487"/>
    <w:rsid w:val="002A13A9"/>
    <w:rsid w:val="002A3F87"/>
    <w:rsid w:val="002A5B66"/>
    <w:rsid w:val="002B0569"/>
    <w:rsid w:val="002B2522"/>
    <w:rsid w:val="002B439B"/>
    <w:rsid w:val="002B608F"/>
    <w:rsid w:val="002B7CA0"/>
    <w:rsid w:val="002C0554"/>
    <w:rsid w:val="002C1288"/>
    <w:rsid w:val="002C1780"/>
    <w:rsid w:val="002C278F"/>
    <w:rsid w:val="002C29FF"/>
    <w:rsid w:val="002C40A0"/>
    <w:rsid w:val="002C4470"/>
    <w:rsid w:val="002C4831"/>
    <w:rsid w:val="002C593B"/>
    <w:rsid w:val="002C5B0D"/>
    <w:rsid w:val="002D00DF"/>
    <w:rsid w:val="002D050B"/>
    <w:rsid w:val="002D0776"/>
    <w:rsid w:val="002D1BFD"/>
    <w:rsid w:val="002D2DA6"/>
    <w:rsid w:val="002D3B49"/>
    <w:rsid w:val="002D4AEC"/>
    <w:rsid w:val="002D5124"/>
    <w:rsid w:val="002D5926"/>
    <w:rsid w:val="002D5D44"/>
    <w:rsid w:val="002E1331"/>
    <w:rsid w:val="002E3953"/>
    <w:rsid w:val="002E3F31"/>
    <w:rsid w:val="002E4BC5"/>
    <w:rsid w:val="002E61D5"/>
    <w:rsid w:val="002E6268"/>
    <w:rsid w:val="002F1282"/>
    <w:rsid w:val="002F15DA"/>
    <w:rsid w:val="002F24CE"/>
    <w:rsid w:val="002F6B3F"/>
    <w:rsid w:val="002F7EB0"/>
    <w:rsid w:val="003018BD"/>
    <w:rsid w:val="003028ED"/>
    <w:rsid w:val="0030414C"/>
    <w:rsid w:val="00305450"/>
    <w:rsid w:val="00310204"/>
    <w:rsid w:val="003125F3"/>
    <w:rsid w:val="00314788"/>
    <w:rsid w:val="003164AA"/>
    <w:rsid w:val="0031717B"/>
    <w:rsid w:val="00317A94"/>
    <w:rsid w:val="00322D4C"/>
    <w:rsid w:val="00322E0C"/>
    <w:rsid w:val="003230C8"/>
    <w:rsid w:val="00323AD6"/>
    <w:rsid w:val="00325467"/>
    <w:rsid w:val="00326314"/>
    <w:rsid w:val="003311D0"/>
    <w:rsid w:val="00336873"/>
    <w:rsid w:val="003404E1"/>
    <w:rsid w:val="003427B6"/>
    <w:rsid w:val="00342E0B"/>
    <w:rsid w:val="00344810"/>
    <w:rsid w:val="00345198"/>
    <w:rsid w:val="00345335"/>
    <w:rsid w:val="003468A7"/>
    <w:rsid w:val="00347BAF"/>
    <w:rsid w:val="00353B6D"/>
    <w:rsid w:val="00355083"/>
    <w:rsid w:val="003557AF"/>
    <w:rsid w:val="00356452"/>
    <w:rsid w:val="00360D11"/>
    <w:rsid w:val="00362A27"/>
    <w:rsid w:val="00362CBC"/>
    <w:rsid w:val="00363F04"/>
    <w:rsid w:val="003640E8"/>
    <w:rsid w:val="00367428"/>
    <w:rsid w:val="003719BF"/>
    <w:rsid w:val="003734BC"/>
    <w:rsid w:val="00373787"/>
    <w:rsid w:val="00374256"/>
    <w:rsid w:val="003752D9"/>
    <w:rsid w:val="003770B4"/>
    <w:rsid w:val="00377DED"/>
    <w:rsid w:val="003803BF"/>
    <w:rsid w:val="0038282C"/>
    <w:rsid w:val="00384B68"/>
    <w:rsid w:val="00385501"/>
    <w:rsid w:val="00385E67"/>
    <w:rsid w:val="00385EA2"/>
    <w:rsid w:val="00390679"/>
    <w:rsid w:val="00390BCD"/>
    <w:rsid w:val="00391005"/>
    <w:rsid w:val="003935F9"/>
    <w:rsid w:val="00395026"/>
    <w:rsid w:val="00395254"/>
    <w:rsid w:val="003961B5"/>
    <w:rsid w:val="00396F2B"/>
    <w:rsid w:val="0039753D"/>
    <w:rsid w:val="003A08B1"/>
    <w:rsid w:val="003A0B87"/>
    <w:rsid w:val="003A0DBC"/>
    <w:rsid w:val="003A0E46"/>
    <w:rsid w:val="003A416A"/>
    <w:rsid w:val="003A41FA"/>
    <w:rsid w:val="003A4BD9"/>
    <w:rsid w:val="003B00DE"/>
    <w:rsid w:val="003B0984"/>
    <w:rsid w:val="003B13EE"/>
    <w:rsid w:val="003B1442"/>
    <w:rsid w:val="003B183F"/>
    <w:rsid w:val="003B1B29"/>
    <w:rsid w:val="003B2071"/>
    <w:rsid w:val="003B37AD"/>
    <w:rsid w:val="003B452B"/>
    <w:rsid w:val="003B455D"/>
    <w:rsid w:val="003B480A"/>
    <w:rsid w:val="003B7668"/>
    <w:rsid w:val="003C1B3E"/>
    <w:rsid w:val="003C3345"/>
    <w:rsid w:val="003C75BC"/>
    <w:rsid w:val="003D0586"/>
    <w:rsid w:val="003D2448"/>
    <w:rsid w:val="003D26E5"/>
    <w:rsid w:val="003D5F2A"/>
    <w:rsid w:val="003D7E8B"/>
    <w:rsid w:val="003E0972"/>
    <w:rsid w:val="003E1210"/>
    <w:rsid w:val="003E4A18"/>
    <w:rsid w:val="003E5AFF"/>
    <w:rsid w:val="003E77BC"/>
    <w:rsid w:val="003E7897"/>
    <w:rsid w:val="003E7FD2"/>
    <w:rsid w:val="003F11EA"/>
    <w:rsid w:val="003F28F2"/>
    <w:rsid w:val="003F383A"/>
    <w:rsid w:val="003F7825"/>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20123"/>
    <w:rsid w:val="0042040F"/>
    <w:rsid w:val="0042069B"/>
    <w:rsid w:val="00422847"/>
    <w:rsid w:val="0042518F"/>
    <w:rsid w:val="00425869"/>
    <w:rsid w:val="00427D92"/>
    <w:rsid w:val="004305F4"/>
    <w:rsid w:val="00431015"/>
    <w:rsid w:val="004313AE"/>
    <w:rsid w:val="00432C89"/>
    <w:rsid w:val="00432CD9"/>
    <w:rsid w:val="00434BC0"/>
    <w:rsid w:val="0043513A"/>
    <w:rsid w:val="00435206"/>
    <w:rsid w:val="00436709"/>
    <w:rsid w:val="00445E82"/>
    <w:rsid w:val="00445EA4"/>
    <w:rsid w:val="00447AE9"/>
    <w:rsid w:val="00447B40"/>
    <w:rsid w:val="00450C8E"/>
    <w:rsid w:val="00451E51"/>
    <w:rsid w:val="00454EDA"/>
    <w:rsid w:val="00456B0A"/>
    <w:rsid w:val="004576DA"/>
    <w:rsid w:val="004609BD"/>
    <w:rsid w:val="00461F99"/>
    <w:rsid w:val="00463649"/>
    <w:rsid w:val="00463768"/>
    <w:rsid w:val="00465176"/>
    <w:rsid w:val="00466C23"/>
    <w:rsid w:val="00467973"/>
    <w:rsid w:val="004729F7"/>
    <w:rsid w:val="0047351C"/>
    <w:rsid w:val="00477DFB"/>
    <w:rsid w:val="004823C4"/>
    <w:rsid w:val="004825B3"/>
    <w:rsid w:val="00483D38"/>
    <w:rsid w:val="00484260"/>
    <w:rsid w:val="00484E9F"/>
    <w:rsid w:val="00485D19"/>
    <w:rsid w:val="00486245"/>
    <w:rsid w:val="0048781F"/>
    <w:rsid w:val="00491EAA"/>
    <w:rsid w:val="00493948"/>
    <w:rsid w:val="00495801"/>
    <w:rsid w:val="004961FC"/>
    <w:rsid w:val="00496F25"/>
    <w:rsid w:val="00497E37"/>
    <w:rsid w:val="004A1184"/>
    <w:rsid w:val="004A76A1"/>
    <w:rsid w:val="004B0B4C"/>
    <w:rsid w:val="004B27F1"/>
    <w:rsid w:val="004B29F2"/>
    <w:rsid w:val="004B4E71"/>
    <w:rsid w:val="004B59B4"/>
    <w:rsid w:val="004B7DE0"/>
    <w:rsid w:val="004C28C1"/>
    <w:rsid w:val="004C3DC8"/>
    <w:rsid w:val="004C4BD9"/>
    <w:rsid w:val="004C57BE"/>
    <w:rsid w:val="004C6409"/>
    <w:rsid w:val="004D024E"/>
    <w:rsid w:val="004D264C"/>
    <w:rsid w:val="004D2A81"/>
    <w:rsid w:val="004D373A"/>
    <w:rsid w:val="004D49AC"/>
    <w:rsid w:val="004D7F7C"/>
    <w:rsid w:val="004E0561"/>
    <w:rsid w:val="004E12D2"/>
    <w:rsid w:val="004E607C"/>
    <w:rsid w:val="004E64AA"/>
    <w:rsid w:val="004E6FB8"/>
    <w:rsid w:val="004E765E"/>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CE8"/>
    <w:rsid w:val="005114CF"/>
    <w:rsid w:val="00511726"/>
    <w:rsid w:val="0051368D"/>
    <w:rsid w:val="00513DDE"/>
    <w:rsid w:val="00514649"/>
    <w:rsid w:val="0051577D"/>
    <w:rsid w:val="00515B85"/>
    <w:rsid w:val="00516B86"/>
    <w:rsid w:val="005170EA"/>
    <w:rsid w:val="005208B7"/>
    <w:rsid w:val="00523FF6"/>
    <w:rsid w:val="00524C9F"/>
    <w:rsid w:val="005262F1"/>
    <w:rsid w:val="00527AF1"/>
    <w:rsid w:val="0053037F"/>
    <w:rsid w:val="00530C12"/>
    <w:rsid w:val="00533BF7"/>
    <w:rsid w:val="0053546B"/>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ED0"/>
    <w:rsid w:val="00562735"/>
    <w:rsid w:val="00563DD2"/>
    <w:rsid w:val="005641B1"/>
    <w:rsid w:val="00564842"/>
    <w:rsid w:val="00570F2C"/>
    <w:rsid w:val="0057215D"/>
    <w:rsid w:val="005731BA"/>
    <w:rsid w:val="00574AA9"/>
    <w:rsid w:val="005768F5"/>
    <w:rsid w:val="00587290"/>
    <w:rsid w:val="00587A50"/>
    <w:rsid w:val="00590600"/>
    <w:rsid w:val="0059278A"/>
    <w:rsid w:val="00592843"/>
    <w:rsid w:val="005929AB"/>
    <w:rsid w:val="00593086"/>
    <w:rsid w:val="005938DB"/>
    <w:rsid w:val="005958DF"/>
    <w:rsid w:val="005A0797"/>
    <w:rsid w:val="005A255D"/>
    <w:rsid w:val="005A3C7C"/>
    <w:rsid w:val="005A47E3"/>
    <w:rsid w:val="005A56DE"/>
    <w:rsid w:val="005A7967"/>
    <w:rsid w:val="005B0D23"/>
    <w:rsid w:val="005B115C"/>
    <w:rsid w:val="005B1DEC"/>
    <w:rsid w:val="005B34CD"/>
    <w:rsid w:val="005B41B3"/>
    <w:rsid w:val="005B4375"/>
    <w:rsid w:val="005B4E75"/>
    <w:rsid w:val="005B64DD"/>
    <w:rsid w:val="005B7842"/>
    <w:rsid w:val="005C3641"/>
    <w:rsid w:val="005C4C16"/>
    <w:rsid w:val="005C55C0"/>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76E"/>
    <w:rsid w:val="005F3771"/>
    <w:rsid w:val="005F5387"/>
    <w:rsid w:val="005F58E5"/>
    <w:rsid w:val="005F5CA3"/>
    <w:rsid w:val="005F6079"/>
    <w:rsid w:val="005F6D8C"/>
    <w:rsid w:val="0060098D"/>
    <w:rsid w:val="006021F2"/>
    <w:rsid w:val="00603A4B"/>
    <w:rsid w:val="00604452"/>
    <w:rsid w:val="00605490"/>
    <w:rsid w:val="006057A0"/>
    <w:rsid w:val="0060718C"/>
    <w:rsid w:val="00607503"/>
    <w:rsid w:val="00610D96"/>
    <w:rsid w:val="0061290B"/>
    <w:rsid w:val="00614A7E"/>
    <w:rsid w:val="00614F89"/>
    <w:rsid w:val="00615AF4"/>
    <w:rsid w:val="00617189"/>
    <w:rsid w:val="00620A24"/>
    <w:rsid w:val="00620A77"/>
    <w:rsid w:val="0062112D"/>
    <w:rsid w:val="00622390"/>
    <w:rsid w:val="0062292F"/>
    <w:rsid w:val="0062357D"/>
    <w:rsid w:val="00631280"/>
    <w:rsid w:val="00631405"/>
    <w:rsid w:val="00631544"/>
    <w:rsid w:val="00631608"/>
    <w:rsid w:val="00635868"/>
    <w:rsid w:val="00635E5D"/>
    <w:rsid w:val="006413A5"/>
    <w:rsid w:val="006430A4"/>
    <w:rsid w:val="00643586"/>
    <w:rsid w:val="006440C8"/>
    <w:rsid w:val="0064467B"/>
    <w:rsid w:val="00646A8D"/>
    <w:rsid w:val="00646CA8"/>
    <w:rsid w:val="0064722F"/>
    <w:rsid w:val="00647EF0"/>
    <w:rsid w:val="00651A29"/>
    <w:rsid w:val="00652BD2"/>
    <w:rsid w:val="006608BC"/>
    <w:rsid w:val="00663D48"/>
    <w:rsid w:val="006646B4"/>
    <w:rsid w:val="00664C88"/>
    <w:rsid w:val="00665EDF"/>
    <w:rsid w:val="006669F3"/>
    <w:rsid w:val="0066718E"/>
    <w:rsid w:val="0067032B"/>
    <w:rsid w:val="00670486"/>
    <w:rsid w:val="0067216F"/>
    <w:rsid w:val="006733E3"/>
    <w:rsid w:val="0067354D"/>
    <w:rsid w:val="0067419F"/>
    <w:rsid w:val="006826EE"/>
    <w:rsid w:val="006832AB"/>
    <w:rsid w:val="0068394F"/>
    <w:rsid w:val="00684B95"/>
    <w:rsid w:val="00685C19"/>
    <w:rsid w:val="00687F79"/>
    <w:rsid w:val="00690489"/>
    <w:rsid w:val="00691D03"/>
    <w:rsid w:val="006945D6"/>
    <w:rsid w:val="006964AC"/>
    <w:rsid w:val="006A1554"/>
    <w:rsid w:val="006A162B"/>
    <w:rsid w:val="006A19EB"/>
    <w:rsid w:val="006A2559"/>
    <w:rsid w:val="006A7ED7"/>
    <w:rsid w:val="006B092E"/>
    <w:rsid w:val="006B107F"/>
    <w:rsid w:val="006B267C"/>
    <w:rsid w:val="006B75C0"/>
    <w:rsid w:val="006C2707"/>
    <w:rsid w:val="006C3B90"/>
    <w:rsid w:val="006C6C35"/>
    <w:rsid w:val="006C6D02"/>
    <w:rsid w:val="006D014A"/>
    <w:rsid w:val="006D0620"/>
    <w:rsid w:val="006D1CD1"/>
    <w:rsid w:val="006D1EB8"/>
    <w:rsid w:val="006D29CB"/>
    <w:rsid w:val="006D310C"/>
    <w:rsid w:val="006D50E3"/>
    <w:rsid w:val="006D689F"/>
    <w:rsid w:val="006E00EF"/>
    <w:rsid w:val="006E0A8B"/>
    <w:rsid w:val="006E0F3C"/>
    <w:rsid w:val="006E25FF"/>
    <w:rsid w:val="006E32A0"/>
    <w:rsid w:val="006E46FE"/>
    <w:rsid w:val="006F5745"/>
    <w:rsid w:val="006F5E6F"/>
    <w:rsid w:val="006F7252"/>
    <w:rsid w:val="006F7258"/>
    <w:rsid w:val="006F75FE"/>
    <w:rsid w:val="007006A6"/>
    <w:rsid w:val="0070394F"/>
    <w:rsid w:val="00703C07"/>
    <w:rsid w:val="007046C6"/>
    <w:rsid w:val="00704B9A"/>
    <w:rsid w:val="00705347"/>
    <w:rsid w:val="00707BBF"/>
    <w:rsid w:val="00710C70"/>
    <w:rsid w:val="00711425"/>
    <w:rsid w:val="00711C49"/>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3C4E"/>
    <w:rsid w:val="00736718"/>
    <w:rsid w:val="007369C3"/>
    <w:rsid w:val="00737C86"/>
    <w:rsid w:val="00742FBF"/>
    <w:rsid w:val="00745532"/>
    <w:rsid w:val="007464CD"/>
    <w:rsid w:val="00747E0B"/>
    <w:rsid w:val="0075134F"/>
    <w:rsid w:val="00751CC7"/>
    <w:rsid w:val="0075372E"/>
    <w:rsid w:val="00753F5D"/>
    <w:rsid w:val="007541FE"/>
    <w:rsid w:val="007548E9"/>
    <w:rsid w:val="0075607C"/>
    <w:rsid w:val="007570D3"/>
    <w:rsid w:val="00760E79"/>
    <w:rsid w:val="00763385"/>
    <w:rsid w:val="0076622C"/>
    <w:rsid w:val="0076687A"/>
    <w:rsid w:val="00766CAA"/>
    <w:rsid w:val="0076716F"/>
    <w:rsid w:val="00770B09"/>
    <w:rsid w:val="007711C4"/>
    <w:rsid w:val="00772362"/>
    <w:rsid w:val="007723C0"/>
    <w:rsid w:val="00772C1D"/>
    <w:rsid w:val="00772FA6"/>
    <w:rsid w:val="0077511B"/>
    <w:rsid w:val="0078048F"/>
    <w:rsid w:val="00781E72"/>
    <w:rsid w:val="00782645"/>
    <w:rsid w:val="007845B7"/>
    <w:rsid w:val="00785791"/>
    <w:rsid w:val="00785D07"/>
    <w:rsid w:val="007865B5"/>
    <w:rsid w:val="00790156"/>
    <w:rsid w:val="00790353"/>
    <w:rsid w:val="0079057B"/>
    <w:rsid w:val="0079117B"/>
    <w:rsid w:val="00793217"/>
    <w:rsid w:val="00795881"/>
    <w:rsid w:val="00796E96"/>
    <w:rsid w:val="007978E9"/>
    <w:rsid w:val="007A0675"/>
    <w:rsid w:val="007A1CAF"/>
    <w:rsid w:val="007A37C5"/>
    <w:rsid w:val="007A3F4B"/>
    <w:rsid w:val="007A47DC"/>
    <w:rsid w:val="007A5210"/>
    <w:rsid w:val="007B118B"/>
    <w:rsid w:val="007B17AA"/>
    <w:rsid w:val="007B1B8E"/>
    <w:rsid w:val="007B1BF8"/>
    <w:rsid w:val="007B322A"/>
    <w:rsid w:val="007B4FC8"/>
    <w:rsid w:val="007B6959"/>
    <w:rsid w:val="007B7A6C"/>
    <w:rsid w:val="007C098E"/>
    <w:rsid w:val="007C2111"/>
    <w:rsid w:val="007C3A9A"/>
    <w:rsid w:val="007C3B8A"/>
    <w:rsid w:val="007C3DFB"/>
    <w:rsid w:val="007C67FF"/>
    <w:rsid w:val="007D1228"/>
    <w:rsid w:val="007D50D2"/>
    <w:rsid w:val="007E51F3"/>
    <w:rsid w:val="007F132B"/>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10600"/>
    <w:rsid w:val="00811A48"/>
    <w:rsid w:val="00812C73"/>
    <w:rsid w:val="00814EAE"/>
    <w:rsid w:val="00815142"/>
    <w:rsid w:val="00823F49"/>
    <w:rsid w:val="00826EE9"/>
    <w:rsid w:val="0083212C"/>
    <w:rsid w:val="008358FE"/>
    <w:rsid w:val="008401EC"/>
    <w:rsid w:val="00840254"/>
    <w:rsid w:val="0084152C"/>
    <w:rsid w:val="00844412"/>
    <w:rsid w:val="00845823"/>
    <w:rsid w:val="008501A7"/>
    <w:rsid w:val="008501D4"/>
    <w:rsid w:val="00850E0B"/>
    <w:rsid w:val="00850E86"/>
    <w:rsid w:val="0085389C"/>
    <w:rsid w:val="00854169"/>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7656"/>
    <w:rsid w:val="00877FEF"/>
    <w:rsid w:val="008800F7"/>
    <w:rsid w:val="0088076F"/>
    <w:rsid w:val="008808BE"/>
    <w:rsid w:val="00884828"/>
    <w:rsid w:val="00884A29"/>
    <w:rsid w:val="00894B45"/>
    <w:rsid w:val="00897189"/>
    <w:rsid w:val="008A0062"/>
    <w:rsid w:val="008A1120"/>
    <w:rsid w:val="008A2C31"/>
    <w:rsid w:val="008A44A9"/>
    <w:rsid w:val="008A649D"/>
    <w:rsid w:val="008A7A55"/>
    <w:rsid w:val="008B088C"/>
    <w:rsid w:val="008B15C6"/>
    <w:rsid w:val="008B1ACF"/>
    <w:rsid w:val="008B5672"/>
    <w:rsid w:val="008B5E0A"/>
    <w:rsid w:val="008B688C"/>
    <w:rsid w:val="008B7F74"/>
    <w:rsid w:val="008C1D31"/>
    <w:rsid w:val="008C3039"/>
    <w:rsid w:val="008C41C4"/>
    <w:rsid w:val="008C47F2"/>
    <w:rsid w:val="008C511C"/>
    <w:rsid w:val="008C5613"/>
    <w:rsid w:val="008C6AED"/>
    <w:rsid w:val="008C71C3"/>
    <w:rsid w:val="008D0151"/>
    <w:rsid w:val="008D1328"/>
    <w:rsid w:val="008D348D"/>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10352"/>
    <w:rsid w:val="00910793"/>
    <w:rsid w:val="00911D2E"/>
    <w:rsid w:val="009124CB"/>
    <w:rsid w:val="00913E0C"/>
    <w:rsid w:val="009205F4"/>
    <w:rsid w:val="00920873"/>
    <w:rsid w:val="00921453"/>
    <w:rsid w:val="009214D7"/>
    <w:rsid w:val="00921DCA"/>
    <w:rsid w:val="00922876"/>
    <w:rsid w:val="0092310F"/>
    <w:rsid w:val="00926E8F"/>
    <w:rsid w:val="00930AF5"/>
    <w:rsid w:val="00932F08"/>
    <w:rsid w:val="00933518"/>
    <w:rsid w:val="0093698A"/>
    <w:rsid w:val="009400C4"/>
    <w:rsid w:val="00941590"/>
    <w:rsid w:val="00942243"/>
    <w:rsid w:val="009449E8"/>
    <w:rsid w:val="0094649B"/>
    <w:rsid w:val="0094652A"/>
    <w:rsid w:val="00950725"/>
    <w:rsid w:val="00950C1B"/>
    <w:rsid w:val="00951248"/>
    <w:rsid w:val="00951412"/>
    <w:rsid w:val="00951F29"/>
    <w:rsid w:val="00953092"/>
    <w:rsid w:val="00953C24"/>
    <w:rsid w:val="00955620"/>
    <w:rsid w:val="009577E2"/>
    <w:rsid w:val="00963319"/>
    <w:rsid w:val="0096346C"/>
    <w:rsid w:val="009649EC"/>
    <w:rsid w:val="009728EC"/>
    <w:rsid w:val="00973003"/>
    <w:rsid w:val="009744B0"/>
    <w:rsid w:val="00975F1A"/>
    <w:rsid w:val="0097727B"/>
    <w:rsid w:val="00977980"/>
    <w:rsid w:val="00980DD0"/>
    <w:rsid w:val="00981160"/>
    <w:rsid w:val="00981647"/>
    <w:rsid w:val="009838AA"/>
    <w:rsid w:val="009843C6"/>
    <w:rsid w:val="00986B47"/>
    <w:rsid w:val="009875EB"/>
    <w:rsid w:val="00991627"/>
    <w:rsid w:val="00991843"/>
    <w:rsid w:val="00991D94"/>
    <w:rsid w:val="0099385F"/>
    <w:rsid w:val="00993D79"/>
    <w:rsid w:val="009944B0"/>
    <w:rsid w:val="0099793E"/>
    <w:rsid w:val="00997ADB"/>
    <w:rsid w:val="009A5CFD"/>
    <w:rsid w:val="009A6BB8"/>
    <w:rsid w:val="009B18F2"/>
    <w:rsid w:val="009B2195"/>
    <w:rsid w:val="009B2623"/>
    <w:rsid w:val="009B3013"/>
    <w:rsid w:val="009B37CA"/>
    <w:rsid w:val="009B3A2A"/>
    <w:rsid w:val="009B43E3"/>
    <w:rsid w:val="009B4E84"/>
    <w:rsid w:val="009C1B7F"/>
    <w:rsid w:val="009C2574"/>
    <w:rsid w:val="009C2C23"/>
    <w:rsid w:val="009C2CA2"/>
    <w:rsid w:val="009C31A1"/>
    <w:rsid w:val="009C3893"/>
    <w:rsid w:val="009C6092"/>
    <w:rsid w:val="009C69AC"/>
    <w:rsid w:val="009D2A7D"/>
    <w:rsid w:val="009D2AA3"/>
    <w:rsid w:val="009D3E98"/>
    <w:rsid w:val="009D48B2"/>
    <w:rsid w:val="009D4ADF"/>
    <w:rsid w:val="009D5379"/>
    <w:rsid w:val="009D6922"/>
    <w:rsid w:val="009D7049"/>
    <w:rsid w:val="009E1682"/>
    <w:rsid w:val="009E45E5"/>
    <w:rsid w:val="009F25AD"/>
    <w:rsid w:val="009F394D"/>
    <w:rsid w:val="009F3AFF"/>
    <w:rsid w:val="009F401F"/>
    <w:rsid w:val="009F44B7"/>
    <w:rsid w:val="009F5FA6"/>
    <w:rsid w:val="009F7D1A"/>
    <w:rsid w:val="00A00528"/>
    <w:rsid w:val="00A02C51"/>
    <w:rsid w:val="00A0389A"/>
    <w:rsid w:val="00A03B4B"/>
    <w:rsid w:val="00A03E01"/>
    <w:rsid w:val="00A05708"/>
    <w:rsid w:val="00A0639F"/>
    <w:rsid w:val="00A07352"/>
    <w:rsid w:val="00A07499"/>
    <w:rsid w:val="00A07E49"/>
    <w:rsid w:val="00A10E5E"/>
    <w:rsid w:val="00A117F5"/>
    <w:rsid w:val="00A11FB2"/>
    <w:rsid w:val="00A16495"/>
    <w:rsid w:val="00A178A7"/>
    <w:rsid w:val="00A202CD"/>
    <w:rsid w:val="00A25526"/>
    <w:rsid w:val="00A25CDF"/>
    <w:rsid w:val="00A26028"/>
    <w:rsid w:val="00A2605D"/>
    <w:rsid w:val="00A276AE"/>
    <w:rsid w:val="00A305F0"/>
    <w:rsid w:val="00A31F2E"/>
    <w:rsid w:val="00A32382"/>
    <w:rsid w:val="00A32B71"/>
    <w:rsid w:val="00A3326E"/>
    <w:rsid w:val="00A34FFF"/>
    <w:rsid w:val="00A35F9D"/>
    <w:rsid w:val="00A40122"/>
    <w:rsid w:val="00A42A00"/>
    <w:rsid w:val="00A42D65"/>
    <w:rsid w:val="00A43ADF"/>
    <w:rsid w:val="00A44BD2"/>
    <w:rsid w:val="00A4543F"/>
    <w:rsid w:val="00A4565A"/>
    <w:rsid w:val="00A45A41"/>
    <w:rsid w:val="00A466C5"/>
    <w:rsid w:val="00A46EB1"/>
    <w:rsid w:val="00A50B2C"/>
    <w:rsid w:val="00A50F8F"/>
    <w:rsid w:val="00A5534F"/>
    <w:rsid w:val="00A56015"/>
    <w:rsid w:val="00A57564"/>
    <w:rsid w:val="00A575A8"/>
    <w:rsid w:val="00A575D9"/>
    <w:rsid w:val="00A5773C"/>
    <w:rsid w:val="00A60635"/>
    <w:rsid w:val="00A616EA"/>
    <w:rsid w:val="00A6178B"/>
    <w:rsid w:val="00A617E5"/>
    <w:rsid w:val="00A62542"/>
    <w:rsid w:val="00A63AD7"/>
    <w:rsid w:val="00A63F03"/>
    <w:rsid w:val="00A65C3F"/>
    <w:rsid w:val="00A66684"/>
    <w:rsid w:val="00A67406"/>
    <w:rsid w:val="00A679B3"/>
    <w:rsid w:val="00A71351"/>
    <w:rsid w:val="00A71D9B"/>
    <w:rsid w:val="00A80131"/>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2ED2"/>
    <w:rsid w:val="00AA3611"/>
    <w:rsid w:val="00AA47A4"/>
    <w:rsid w:val="00AA6D29"/>
    <w:rsid w:val="00AA774F"/>
    <w:rsid w:val="00AB0070"/>
    <w:rsid w:val="00AB1EC0"/>
    <w:rsid w:val="00AB258F"/>
    <w:rsid w:val="00AB46DB"/>
    <w:rsid w:val="00AC0029"/>
    <w:rsid w:val="00AC1355"/>
    <w:rsid w:val="00AC1548"/>
    <w:rsid w:val="00AC18A0"/>
    <w:rsid w:val="00AC30D7"/>
    <w:rsid w:val="00AC3433"/>
    <w:rsid w:val="00AC3469"/>
    <w:rsid w:val="00AC479E"/>
    <w:rsid w:val="00AC590F"/>
    <w:rsid w:val="00AC65E5"/>
    <w:rsid w:val="00AC7973"/>
    <w:rsid w:val="00AD35A5"/>
    <w:rsid w:val="00AD48D2"/>
    <w:rsid w:val="00AD5F1B"/>
    <w:rsid w:val="00AD5F5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851"/>
    <w:rsid w:val="00B1336B"/>
    <w:rsid w:val="00B14BE8"/>
    <w:rsid w:val="00B14C5E"/>
    <w:rsid w:val="00B20C9B"/>
    <w:rsid w:val="00B22EAE"/>
    <w:rsid w:val="00B22FB6"/>
    <w:rsid w:val="00B24462"/>
    <w:rsid w:val="00B24621"/>
    <w:rsid w:val="00B26412"/>
    <w:rsid w:val="00B269F1"/>
    <w:rsid w:val="00B27AE7"/>
    <w:rsid w:val="00B30A05"/>
    <w:rsid w:val="00B31B53"/>
    <w:rsid w:val="00B322CE"/>
    <w:rsid w:val="00B33A0D"/>
    <w:rsid w:val="00B446F0"/>
    <w:rsid w:val="00B44C8D"/>
    <w:rsid w:val="00B45747"/>
    <w:rsid w:val="00B45AE9"/>
    <w:rsid w:val="00B46231"/>
    <w:rsid w:val="00B46294"/>
    <w:rsid w:val="00B50D71"/>
    <w:rsid w:val="00B50E59"/>
    <w:rsid w:val="00B53335"/>
    <w:rsid w:val="00B5596D"/>
    <w:rsid w:val="00B5598F"/>
    <w:rsid w:val="00B5691A"/>
    <w:rsid w:val="00B57F68"/>
    <w:rsid w:val="00B60ACE"/>
    <w:rsid w:val="00B61503"/>
    <w:rsid w:val="00B62E1B"/>
    <w:rsid w:val="00B642C7"/>
    <w:rsid w:val="00B655C5"/>
    <w:rsid w:val="00B661D7"/>
    <w:rsid w:val="00B704D3"/>
    <w:rsid w:val="00B739D0"/>
    <w:rsid w:val="00B73B82"/>
    <w:rsid w:val="00B774B9"/>
    <w:rsid w:val="00B80380"/>
    <w:rsid w:val="00B80E57"/>
    <w:rsid w:val="00B82292"/>
    <w:rsid w:val="00B832EF"/>
    <w:rsid w:val="00B8383B"/>
    <w:rsid w:val="00B865EC"/>
    <w:rsid w:val="00B87B5E"/>
    <w:rsid w:val="00B922A6"/>
    <w:rsid w:val="00B94E0B"/>
    <w:rsid w:val="00BA0D77"/>
    <w:rsid w:val="00BA0E12"/>
    <w:rsid w:val="00BA248B"/>
    <w:rsid w:val="00BA3B89"/>
    <w:rsid w:val="00BA527E"/>
    <w:rsid w:val="00BA5AFD"/>
    <w:rsid w:val="00BB4444"/>
    <w:rsid w:val="00BB6B1F"/>
    <w:rsid w:val="00BC1F4E"/>
    <w:rsid w:val="00BC2FBE"/>
    <w:rsid w:val="00BC3AEB"/>
    <w:rsid w:val="00BC3BD8"/>
    <w:rsid w:val="00BC57C6"/>
    <w:rsid w:val="00BC6CA7"/>
    <w:rsid w:val="00BC720F"/>
    <w:rsid w:val="00BD2FEA"/>
    <w:rsid w:val="00BD33D8"/>
    <w:rsid w:val="00BD4C12"/>
    <w:rsid w:val="00BD580F"/>
    <w:rsid w:val="00BD59DF"/>
    <w:rsid w:val="00BD6B37"/>
    <w:rsid w:val="00BD7472"/>
    <w:rsid w:val="00BD7C61"/>
    <w:rsid w:val="00BE13D1"/>
    <w:rsid w:val="00BE1EF5"/>
    <w:rsid w:val="00BE20D1"/>
    <w:rsid w:val="00BE27E8"/>
    <w:rsid w:val="00BE323A"/>
    <w:rsid w:val="00BE3D03"/>
    <w:rsid w:val="00BE5DBE"/>
    <w:rsid w:val="00BE786A"/>
    <w:rsid w:val="00BF25F9"/>
    <w:rsid w:val="00BF371A"/>
    <w:rsid w:val="00BF43A2"/>
    <w:rsid w:val="00BF51AD"/>
    <w:rsid w:val="00BF7414"/>
    <w:rsid w:val="00C0312F"/>
    <w:rsid w:val="00C037A7"/>
    <w:rsid w:val="00C04A2E"/>
    <w:rsid w:val="00C04C1E"/>
    <w:rsid w:val="00C0617E"/>
    <w:rsid w:val="00C06398"/>
    <w:rsid w:val="00C10681"/>
    <w:rsid w:val="00C130D8"/>
    <w:rsid w:val="00C14C10"/>
    <w:rsid w:val="00C178B0"/>
    <w:rsid w:val="00C20106"/>
    <w:rsid w:val="00C22450"/>
    <w:rsid w:val="00C22999"/>
    <w:rsid w:val="00C24101"/>
    <w:rsid w:val="00C24AC3"/>
    <w:rsid w:val="00C25342"/>
    <w:rsid w:val="00C2637B"/>
    <w:rsid w:val="00C26AB7"/>
    <w:rsid w:val="00C30860"/>
    <w:rsid w:val="00C35516"/>
    <w:rsid w:val="00C36F82"/>
    <w:rsid w:val="00C43ADD"/>
    <w:rsid w:val="00C450C8"/>
    <w:rsid w:val="00C457C3"/>
    <w:rsid w:val="00C46265"/>
    <w:rsid w:val="00C47163"/>
    <w:rsid w:val="00C50202"/>
    <w:rsid w:val="00C54060"/>
    <w:rsid w:val="00C541B4"/>
    <w:rsid w:val="00C5563E"/>
    <w:rsid w:val="00C61C6B"/>
    <w:rsid w:val="00C6306E"/>
    <w:rsid w:val="00C63C6A"/>
    <w:rsid w:val="00C64AFF"/>
    <w:rsid w:val="00C6614D"/>
    <w:rsid w:val="00C722AA"/>
    <w:rsid w:val="00C730A1"/>
    <w:rsid w:val="00C7399B"/>
    <w:rsid w:val="00C76475"/>
    <w:rsid w:val="00C76A46"/>
    <w:rsid w:val="00C77846"/>
    <w:rsid w:val="00C77FBB"/>
    <w:rsid w:val="00C80CFC"/>
    <w:rsid w:val="00C81C43"/>
    <w:rsid w:val="00C81CFF"/>
    <w:rsid w:val="00C81E8A"/>
    <w:rsid w:val="00C8762F"/>
    <w:rsid w:val="00C904DF"/>
    <w:rsid w:val="00C90AB1"/>
    <w:rsid w:val="00C91E82"/>
    <w:rsid w:val="00C92695"/>
    <w:rsid w:val="00C93B8D"/>
    <w:rsid w:val="00C94D28"/>
    <w:rsid w:val="00C965F9"/>
    <w:rsid w:val="00CA06FA"/>
    <w:rsid w:val="00CA12D0"/>
    <w:rsid w:val="00CA1B81"/>
    <w:rsid w:val="00CA2BB3"/>
    <w:rsid w:val="00CA7C49"/>
    <w:rsid w:val="00CB1195"/>
    <w:rsid w:val="00CB21E8"/>
    <w:rsid w:val="00CB24B7"/>
    <w:rsid w:val="00CB36C0"/>
    <w:rsid w:val="00CB671D"/>
    <w:rsid w:val="00CB70FD"/>
    <w:rsid w:val="00CC288E"/>
    <w:rsid w:val="00CC3B76"/>
    <w:rsid w:val="00CD0AD1"/>
    <w:rsid w:val="00CD0B05"/>
    <w:rsid w:val="00CD1A87"/>
    <w:rsid w:val="00CE02F1"/>
    <w:rsid w:val="00CE0967"/>
    <w:rsid w:val="00CE0E1F"/>
    <w:rsid w:val="00CE1261"/>
    <w:rsid w:val="00CE4187"/>
    <w:rsid w:val="00CE6514"/>
    <w:rsid w:val="00CE6B0C"/>
    <w:rsid w:val="00CE7832"/>
    <w:rsid w:val="00CF0EB4"/>
    <w:rsid w:val="00CF2249"/>
    <w:rsid w:val="00CF31B8"/>
    <w:rsid w:val="00CF334C"/>
    <w:rsid w:val="00CF3923"/>
    <w:rsid w:val="00CF3EEE"/>
    <w:rsid w:val="00D0273E"/>
    <w:rsid w:val="00D02A55"/>
    <w:rsid w:val="00D02D1A"/>
    <w:rsid w:val="00D03151"/>
    <w:rsid w:val="00D044C3"/>
    <w:rsid w:val="00D05173"/>
    <w:rsid w:val="00D055C6"/>
    <w:rsid w:val="00D07E04"/>
    <w:rsid w:val="00D1028F"/>
    <w:rsid w:val="00D10E0A"/>
    <w:rsid w:val="00D11285"/>
    <w:rsid w:val="00D13BC0"/>
    <w:rsid w:val="00D14068"/>
    <w:rsid w:val="00D16900"/>
    <w:rsid w:val="00D16D74"/>
    <w:rsid w:val="00D17F19"/>
    <w:rsid w:val="00D21A59"/>
    <w:rsid w:val="00D2453A"/>
    <w:rsid w:val="00D31685"/>
    <w:rsid w:val="00D32544"/>
    <w:rsid w:val="00D3322B"/>
    <w:rsid w:val="00D34409"/>
    <w:rsid w:val="00D35136"/>
    <w:rsid w:val="00D35A24"/>
    <w:rsid w:val="00D35AB4"/>
    <w:rsid w:val="00D35C94"/>
    <w:rsid w:val="00D4478C"/>
    <w:rsid w:val="00D448AD"/>
    <w:rsid w:val="00D464AE"/>
    <w:rsid w:val="00D46BA0"/>
    <w:rsid w:val="00D50663"/>
    <w:rsid w:val="00D536B7"/>
    <w:rsid w:val="00D536B9"/>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90244"/>
    <w:rsid w:val="00D9085E"/>
    <w:rsid w:val="00D92AE2"/>
    <w:rsid w:val="00D9316D"/>
    <w:rsid w:val="00D93880"/>
    <w:rsid w:val="00D94864"/>
    <w:rsid w:val="00D950BC"/>
    <w:rsid w:val="00D97EE5"/>
    <w:rsid w:val="00DA24EC"/>
    <w:rsid w:val="00DA422C"/>
    <w:rsid w:val="00DA4C22"/>
    <w:rsid w:val="00DA59D5"/>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3A"/>
    <w:rsid w:val="00DD6183"/>
    <w:rsid w:val="00DD6848"/>
    <w:rsid w:val="00DD79D1"/>
    <w:rsid w:val="00DE2627"/>
    <w:rsid w:val="00DE2A2F"/>
    <w:rsid w:val="00DE4A8B"/>
    <w:rsid w:val="00DE6039"/>
    <w:rsid w:val="00DE6B91"/>
    <w:rsid w:val="00DE78C5"/>
    <w:rsid w:val="00DE7EBE"/>
    <w:rsid w:val="00DF05DE"/>
    <w:rsid w:val="00DF547F"/>
    <w:rsid w:val="00DF6217"/>
    <w:rsid w:val="00DF698F"/>
    <w:rsid w:val="00DF741D"/>
    <w:rsid w:val="00E00826"/>
    <w:rsid w:val="00E00FD0"/>
    <w:rsid w:val="00E02B27"/>
    <w:rsid w:val="00E02E43"/>
    <w:rsid w:val="00E03C2B"/>
    <w:rsid w:val="00E04239"/>
    <w:rsid w:val="00E068AD"/>
    <w:rsid w:val="00E11B47"/>
    <w:rsid w:val="00E17C35"/>
    <w:rsid w:val="00E17D4C"/>
    <w:rsid w:val="00E17EFA"/>
    <w:rsid w:val="00E2369D"/>
    <w:rsid w:val="00E24070"/>
    <w:rsid w:val="00E2442F"/>
    <w:rsid w:val="00E248EC"/>
    <w:rsid w:val="00E24EEF"/>
    <w:rsid w:val="00E25BD3"/>
    <w:rsid w:val="00E273D1"/>
    <w:rsid w:val="00E32F90"/>
    <w:rsid w:val="00E3599B"/>
    <w:rsid w:val="00E374B3"/>
    <w:rsid w:val="00E420FF"/>
    <w:rsid w:val="00E429EA"/>
    <w:rsid w:val="00E4399C"/>
    <w:rsid w:val="00E44658"/>
    <w:rsid w:val="00E47085"/>
    <w:rsid w:val="00E51FE4"/>
    <w:rsid w:val="00E52537"/>
    <w:rsid w:val="00E526B4"/>
    <w:rsid w:val="00E553C3"/>
    <w:rsid w:val="00E5674A"/>
    <w:rsid w:val="00E56D57"/>
    <w:rsid w:val="00E64265"/>
    <w:rsid w:val="00E642A6"/>
    <w:rsid w:val="00E64602"/>
    <w:rsid w:val="00E64F9B"/>
    <w:rsid w:val="00E65B22"/>
    <w:rsid w:val="00E66E6A"/>
    <w:rsid w:val="00E7164E"/>
    <w:rsid w:val="00E718E4"/>
    <w:rsid w:val="00E71E5A"/>
    <w:rsid w:val="00E72AF2"/>
    <w:rsid w:val="00E72D2C"/>
    <w:rsid w:val="00E73D23"/>
    <w:rsid w:val="00E74DEA"/>
    <w:rsid w:val="00E74F28"/>
    <w:rsid w:val="00E76361"/>
    <w:rsid w:val="00E76DAE"/>
    <w:rsid w:val="00E77BAD"/>
    <w:rsid w:val="00E817DD"/>
    <w:rsid w:val="00E82167"/>
    <w:rsid w:val="00E829C1"/>
    <w:rsid w:val="00E86B1C"/>
    <w:rsid w:val="00E875A4"/>
    <w:rsid w:val="00E90805"/>
    <w:rsid w:val="00E90E7D"/>
    <w:rsid w:val="00E93289"/>
    <w:rsid w:val="00E94E4B"/>
    <w:rsid w:val="00E95A3E"/>
    <w:rsid w:val="00E95FE5"/>
    <w:rsid w:val="00E96308"/>
    <w:rsid w:val="00E97C95"/>
    <w:rsid w:val="00EA0266"/>
    <w:rsid w:val="00EA0345"/>
    <w:rsid w:val="00EA196E"/>
    <w:rsid w:val="00EA21FD"/>
    <w:rsid w:val="00EA28A1"/>
    <w:rsid w:val="00EA3A24"/>
    <w:rsid w:val="00EA3B57"/>
    <w:rsid w:val="00EA6C00"/>
    <w:rsid w:val="00EA7399"/>
    <w:rsid w:val="00EA7C01"/>
    <w:rsid w:val="00EB3E38"/>
    <w:rsid w:val="00EB6C94"/>
    <w:rsid w:val="00EC04C6"/>
    <w:rsid w:val="00EC1376"/>
    <w:rsid w:val="00EC1D04"/>
    <w:rsid w:val="00EC5C66"/>
    <w:rsid w:val="00EC5D3F"/>
    <w:rsid w:val="00EC6223"/>
    <w:rsid w:val="00EC66E9"/>
    <w:rsid w:val="00ED09D6"/>
    <w:rsid w:val="00ED1B73"/>
    <w:rsid w:val="00ED23B2"/>
    <w:rsid w:val="00ED2B10"/>
    <w:rsid w:val="00ED3803"/>
    <w:rsid w:val="00ED5D7F"/>
    <w:rsid w:val="00ED601A"/>
    <w:rsid w:val="00EE0206"/>
    <w:rsid w:val="00EE14CA"/>
    <w:rsid w:val="00EE2E4E"/>
    <w:rsid w:val="00EE58FA"/>
    <w:rsid w:val="00EE5D66"/>
    <w:rsid w:val="00EE6178"/>
    <w:rsid w:val="00EE6573"/>
    <w:rsid w:val="00EE6621"/>
    <w:rsid w:val="00EF011F"/>
    <w:rsid w:val="00EF0579"/>
    <w:rsid w:val="00EF167B"/>
    <w:rsid w:val="00EF1DEA"/>
    <w:rsid w:val="00EF3160"/>
    <w:rsid w:val="00F0127F"/>
    <w:rsid w:val="00F0255C"/>
    <w:rsid w:val="00F03EF7"/>
    <w:rsid w:val="00F0458B"/>
    <w:rsid w:val="00F12F0C"/>
    <w:rsid w:val="00F12F7D"/>
    <w:rsid w:val="00F14B39"/>
    <w:rsid w:val="00F15974"/>
    <w:rsid w:val="00F206AD"/>
    <w:rsid w:val="00F21BAE"/>
    <w:rsid w:val="00F22807"/>
    <w:rsid w:val="00F22BC7"/>
    <w:rsid w:val="00F25A26"/>
    <w:rsid w:val="00F26E2A"/>
    <w:rsid w:val="00F30B83"/>
    <w:rsid w:val="00F31C02"/>
    <w:rsid w:val="00F33B7C"/>
    <w:rsid w:val="00F33BF3"/>
    <w:rsid w:val="00F344FE"/>
    <w:rsid w:val="00F34D8F"/>
    <w:rsid w:val="00F37186"/>
    <w:rsid w:val="00F37652"/>
    <w:rsid w:val="00F37FBF"/>
    <w:rsid w:val="00F40305"/>
    <w:rsid w:val="00F406CA"/>
    <w:rsid w:val="00F450D4"/>
    <w:rsid w:val="00F4704D"/>
    <w:rsid w:val="00F5016F"/>
    <w:rsid w:val="00F50C99"/>
    <w:rsid w:val="00F56696"/>
    <w:rsid w:val="00F56D24"/>
    <w:rsid w:val="00F6019E"/>
    <w:rsid w:val="00F615FC"/>
    <w:rsid w:val="00F61C45"/>
    <w:rsid w:val="00F626CA"/>
    <w:rsid w:val="00F6333E"/>
    <w:rsid w:val="00F651D2"/>
    <w:rsid w:val="00F7341D"/>
    <w:rsid w:val="00F767B0"/>
    <w:rsid w:val="00F77063"/>
    <w:rsid w:val="00F77FE7"/>
    <w:rsid w:val="00F830D3"/>
    <w:rsid w:val="00F838CB"/>
    <w:rsid w:val="00F83D1B"/>
    <w:rsid w:val="00F86585"/>
    <w:rsid w:val="00F86A85"/>
    <w:rsid w:val="00F927ED"/>
    <w:rsid w:val="00F938D7"/>
    <w:rsid w:val="00F9400F"/>
    <w:rsid w:val="00F95DB1"/>
    <w:rsid w:val="00F96007"/>
    <w:rsid w:val="00F96B70"/>
    <w:rsid w:val="00F9792D"/>
    <w:rsid w:val="00F97C5B"/>
    <w:rsid w:val="00FA01A3"/>
    <w:rsid w:val="00FA4715"/>
    <w:rsid w:val="00FB0C14"/>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3BDC"/>
    <w:rsid w:val="00FD4813"/>
    <w:rsid w:val="00FD7DBE"/>
    <w:rsid w:val="00FE1701"/>
    <w:rsid w:val="00FE258A"/>
    <w:rsid w:val="00FE2EA0"/>
    <w:rsid w:val="00FE4B0F"/>
    <w:rsid w:val="00FE51D7"/>
    <w:rsid w:val="00FE6859"/>
    <w:rsid w:val="00FF0B9A"/>
    <w:rsid w:val="00FF1F95"/>
    <w:rsid w:val="00FF50DA"/>
    <w:rsid w:val="00FF5C5A"/>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1325</Words>
  <Characters>7555</Characters>
  <Application>Microsoft Office Word</Application>
  <DocSecurity>0</DocSecurity>
  <Lines>62</Lines>
  <Paragraphs>17</Paragraphs>
  <ScaleCrop>false</ScaleCrop>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2025-11-07T03:24:00Z</dcterms:created>
  <dcterms:modified xsi:type="dcterms:W3CDTF">2025-11-07T03:24:00Z</dcterms:modified>
</cp:coreProperties>
</file>